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FC2" w:rsidRPr="00305F27" w:rsidRDefault="00305F27" w:rsidP="00305F27">
      <w:pPr>
        <w:rPr>
          <w:rFonts w:ascii="Arial" w:eastAsia="Arial" w:hAnsi="Arial" w:cs="Arial"/>
          <w:b/>
          <w:bCs/>
          <w:sz w:val="21"/>
          <w:szCs w:val="21"/>
        </w:rPr>
      </w:pPr>
      <w:r w:rsidRPr="00305F27">
        <w:rPr>
          <w:rFonts w:ascii="Arial" w:eastAsia="Arial" w:hAnsi="Arial" w:cs="Arial"/>
          <w:b/>
          <w:bCs/>
          <w:sz w:val="21"/>
          <w:szCs w:val="21"/>
        </w:rPr>
        <w:t xml:space="preserve">Bijlage 1: </w:t>
      </w:r>
      <w:r w:rsidR="00925FC2">
        <w:rPr>
          <w:rFonts w:ascii="Arial" w:eastAsia="Arial" w:hAnsi="Arial" w:cs="Arial"/>
          <w:b/>
          <w:bCs/>
          <w:sz w:val="21"/>
          <w:szCs w:val="21"/>
        </w:rPr>
        <w:t>Gewijzigde tabellen</w:t>
      </w:r>
    </w:p>
    <w:p w:rsidR="00305F27" w:rsidRDefault="00925FC2" w:rsidP="00305F27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Door de eerste begrotingswijziging wijzigen een aantal tabellen die in de begroting zijn opgenomen. Voor de volledigheid zijn in deze bijlage de tabellen opgenomen met de cijfers na de 1</w:t>
      </w:r>
      <w:r w:rsidRPr="00925FC2">
        <w:rPr>
          <w:rFonts w:ascii="Arial" w:eastAsia="Arial" w:hAnsi="Arial" w:cs="Arial"/>
          <w:sz w:val="21"/>
          <w:szCs w:val="21"/>
          <w:vertAlign w:val="superscript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 begrotingswijziging.</w:t>
      </w:r>
    </w:p>
    <w:p w:rsidR="00C87833" w:rsidRDefault="00C87833" w:rsidP="00305F27">
      <w:pPr>
        <w:rPr>
          <w:rFonts w:ascii="Arial" w:eastAsia="Arial" w:hAnsi="Arial" w:cs="Arial"/>
          <w:sz w:val="21"/>
          <w:szCs w:val="21"/>
        </w:rPr>
      </w:pPr>
    </w:p>
    <w:p w:rsidR="00C87833" w:rsidRDefault="00C87833" w:rsidP="00305F27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Financiële kengetallen</w:t>
      </w:r>
    </w:p>
    <w:p w:rsidR="00C87833" w:rsidRDefault="00C87833" w:rsidP="00305F27">
      <w:pPr>
        <w:rPr>
          <w:rFonts w:ascii="Arial" w:eastAsia="Arial" w:hAnsi="Arial" w:cs="Arial"/>
          <w:sz w:val="21"/>
          <w:szCs w:val="21"/>
        </w:rPr>
      </w:pPr>
    </w:p>
    <w:tbl>
      <w:tblPr>
        <w:tblpPr w:leftFromText="141" w:rightFromText="141" w:vertAnchor="text" w:horzAnchor="margin" w:tblpY="-19"/>
        <w:tblW w:w="137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1580"/>
        <w:gridCol w:w="1581"/>
        <w:gridCol w:w="1581"/>
        <w:gridCol w:w="1235"/>
        <w:gridCol w:w="1235"/>
        <w:gridCol w:w="1235"/>
        <w:gridCol w:w="1235"/>
        <w:gridCol w:w="1235"/>
      </w:tblGrid>
      <w:tr w:rsidR="00AA4403" w:rsidTr="00AA4403"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244061"/>
            <w:hideMark/>
          </w:tcPr>
          <w:p w:rsidR="00AA4403" w:rsidRDefault="00AA4403" w:rsidP="00C87833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Kengetallen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244061"/>
            <w:hideMark/>
          </w:tcPr>
          <w:p w:rsidR="00AA4403" w:rsidRDefault="00AA4403" w:rsidP="00C87833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Jaarrekening 2018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244061"/>
            <w:hideMark/>
          </w:tcPr>
          <w:p w:rsidR="00AA4403" w:rsidRDefault="00AA4403" w:rsidP="00C87833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Jaarrekening 2019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244061"/>
            <w:hideMark/>
          </w:tcPr>
          <w:p w:rsidR="00AA4403" w:rsidRDefault="00AA4403" w:rsidP="00C87833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Jaarrekening 2020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244061"/>
            <w:hideMark/>
          </w:tcPr>
          <w:p w:rsidR="00AA4403" w:rsidRDefault="00AA4403" w:rsidP="00C87833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Begroting 2021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244061"/>
            <w:hideMark/>
          </w:tcPr>
          <w:p w:rsidR="00AA4403" w:rsidRDefault="00AA4403" w:rsidP="00C87833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Begroting 2022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244061"/>
            <w:hideMark/>
          </w:tcPr>
          <w:p w:rsidR="00AA4403" w:rsidRDefault="00AA4403" w:rsidP="00C87833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Begroting 2023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244061"/>
            <w:hideMark/>
          </w:tcPr>
          <w:p w:rsidR="00AA4403" w:rsidRDefault="00AA4403" w:rsidP="00C87833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Begroting 2024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244061"/>
            <w:hideMark/>
          </w:tcPr>
          <w:p w:rsidR="00AA4403" w:rsidRDefault="00AA4403" w:rsidP="00C87833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Begroting 2025</w:t>
            </w:r>
          </w:p>
        </w:tc>
      </w:tr>
      <w:tr w:rsidR="00AA4403" w:rsidTr="00AA4403"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Netto schuldenquote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42,31%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41,12%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41.18%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63.37%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95,07%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93,69%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95,48%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103,39%</w:t>
            </w:r>
          </w:p>
        </w:tc>
      </w:tr>
      <w:tr w:rsidR="00AA4403" w:rsidTr="00AA4403"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Netto schuldenquote gecorrigeerd voor alle verstrekte leningen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0,50%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3,68%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16,35%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54,19%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60,75%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60,46%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60,77%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68,79%</w:t>
            </w:r>
          </w:p>
        </w:tc>
      </w:tr>
      <w:tr w:rsidR="00AA4403" w:rsidTr="00AA4403"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Solvabiliteitsratio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54,39%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53,20%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53,87%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40,59%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30,94%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31,70%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32,03%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25,69%</w:t>
            </w:r>
          </w:p>
        </w:tc>
      </w:tr>
      <w:tr w:rsidR="00AA4403" w:rsidTr="00AA4403"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Structurele exploitatieruimte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-0,02%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6,73%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-0,11%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-0,56%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1,51%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-5,09%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-0,59%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0,06%</w:t>
            </w:r>
          </w:p>
        </w:tc>
      </w:tr>
      <w:tr w:rsidR="00AA4403" w:rsidTr="00AA4403"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Grondexploitatie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4,66%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5,35%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1,21%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1,21%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0,58%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0,56%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0,59%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0,58%</w:t>
            </w:r>
          </w:p>
        </w:tc>
      </w:tr>
      <w:tr w:rsidR="00AA4403" w:rsidTr="00AA4403"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Belastingcapaciteit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107,20%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125,21%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100,29%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108,99%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04,70%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118,47%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121,02%</w:t>
            </w:r>
          </w:p>
        </w:tc>
        <w:tc>
          <w:tcPr>
            <w:tcW w:w="0" w:type="auto"/>
            <w:tcBorders>
              <w:top w:val="single" w:sz="6" w:space="0" w:color="D6DAE3"/>
              <w:left w:val="single" w:sz="6" w:space="0" w:color="D6DAE3"/>
              <w:bottom w:val="single" w:sz="6" w:space="0" w:color="D6DAE3"/>
              <w:right w:val="single" w:sz="6" w:space="0" w:color="D6DAE3"/>
            </w:tcBorders>
            <w:shd w:val="clear" w:color="auto" w:fill="FFFFFF"/>
            <w:hideMark/>
          </w:tcPr>
          <w:p w:rsidR="00AA4403" w:rsidRDefault="00AA4403" w:rsidP="00C878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123,71%</w:t>
            </w:r>
          </w:p>
        </w:tc>
      </w:tr>
    </w:tbl>
    <w:p w:rsidR="00AA4403" w:rsidRDefault="00AA4403">
      <w:pPr>
        <w:rPr>
          <w:rFonts w:ascii="Arial" w:eastAsia="Arial" w:hAnsi="Arial" w:cs="Arial"/>
          <w:sz w:val="21"/>
          <w:szCs w:val="21"/>
        </w:rPr>
      </w:pPr>
    </w:p>
    <w:p w:rsidR="00AA4403" w:rsidRDefault="00AA4403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p w:rsidR="00AA4403" w:rsidRDefault="00AA4403">
      <w:pPr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</w:p>
    <w:p w:rsidR="00C87833" w:rsidRPr="00AA4403" w:rsidRDefault="00AA4403" w:rsidP="00305F27">
      <w:pPr>
        <w:rPr>
          <w:rFonts w:ascii="Arial" w:eastAsia="Arial" w:hAnsi="Arial" w:cs="Arial"/>
          <w:b/>
          <w:bCs/>
          <w:sz w:val="21"/>
          <w:szCs w:val="21"/>
        </w:rPr>
      </w:pPr>
      <w:r w:rsidRPr="00AA4403">
        <w:rPr>
          <w:rFonts w:ascii="Arial" w:eastAsia="Arial" w:hAnsi="Arial" w:cs="Arial"/>
          <w:b/>
          <w:bCs/>
          <w:sz w:val="21"/>
          <w:szCs w:val="21"/>
        </w:rPr>
        <w:lastRenderedPageBreak/>
        <w:t>EMU-saldo</w:t>
      </w:r>
    </w:p>
    <w:tbl>
      <w:tblPr>
        <w:tblW w:w="146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236"/>
        <w:gridCol w:w="3496"/>
        <w:gridCol w:w="976"/>
        <w:gridCol w:w="976"/>
        <w:gridCol w:w="976"/>
        <w:gridCol w:w="976"/>
        <w:gridCol w:w="976"/>
      </w:tblGrid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2022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2023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2024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2025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EMU-saldo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-18.056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-39.804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-1.941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2.701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-9.332 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EMU-saldo referentiewaarde 2021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4.621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-4.621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4.621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-4.621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-4.621 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Verschil EMU-saldo en referentiewaarde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-13.435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-35.183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2.680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7.322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-4.711 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Activa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Financiële vaste activa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Kapitaalverstrekkingen en leningen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-678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-1.702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-21.947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-1.133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-54 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Uitzettingen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Vlottende activa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Uitzettingen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3.213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Liquide middelen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-1.276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Overlopende activa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3.524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Passiva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Vaste passiva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Vaste schuld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26.759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38.102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-20.007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-3.833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9.278 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Vlottende passiva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Vlottende schuld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-6.070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</w:tr>
      <w:tr w:rsidR="00AA4403" w:rsidTr="00AA4403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Overlopende passiva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2.150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</w:tr>
      <w:tr w:rsidR="00AA4403" w:rsidTr="00AA4403">
        <w:trPr>
          <w:trHeight w:val="6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Eventuele boekwinst bij verkoop effecten en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)materiële vaste activa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- </w:t>
            </w:r>
          </w:p>
        </w:tc>
      </w:tr>
    </w:tbl>
    <w:p w:rsidR="00AA4403" w:rsidRDefault="00AA4403" w:rsidP="00305F27">
      <w:pPr>
        <w:rPr>
          <w:rFonts w:ascii="Arial" w:eastAsia="Arial" w:hAnsi="Arial" w:cs="Arial"/>
          <w:sz w:val="21"/>
          <w:szCs w:val="21"/>
        </w:rPr>
      </w:pPr>
    </w:p>
    <w:p w:rsidR="00AA4403" w:rsidRDefault="00AA4403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p w:rsidR="00AA4403" w:rsidRDefault="00AA4403" w:rsidP="00305F27">
      <w:pPr>
        <w:rPr>
          <w:rFonts w:ascii="Arial" w:eastAsia="Arial" w:hAnsi="Arial" w:cs="Arial"/>
          <w:sz w:val="21"/>
          <w:szCs w:val="21"/>
        </w:rPr>
      </w:pPr>
    </w:p>
    <w:p w:rsidR="00AA4403" w:rsidRPr="00AA4403" w:rsidRDefault="00AA4403" w:rsidP="00305F27">
      <w:pPr>
        <w:rPr>
          <w:rFonts w:ascii="Arial" w:eastAsia="Arial" w:hAnsi="Arial" w:cs="Arial"/>
          <w:b/>
          <w:bCs/>
          <w:sz w:val="21"/>
          <w:szCs w:val="21"/>
        </w:rPr>
      </w:pPr>
      <w:proofErr w:type="spellStart"/>
      <w:r w:rsidRPr="00AA4403">
        <w:rPr>
          <w:rFonts w:ascii="Arial" w:eastAsia="Arial" w:hAnsi="Arial" w:cs="Arial"/>
          <w:b/>
          <w:bCs/>
          <w:sz w:val="21"/>
          <w:szCs w:val="21"/>
        </w:rPr>
        <w:t>Meerjaren</w:t>
      </w:r>
      <w:proofErr w:type="spellEnd"/>
      <w:r w:rsidRPr="00AA4403">
        <w:rPr>
          <w:rFonts w:ascii="Arial" w:eastAsia="Arial" w:hAnsi="Arial" w:cs="Arial"/>
          <w:b/>
          <w:bCs/>
          <w:sz w:val="21"/>
          <w:szCs w:val="21"/>
        </w:rPr>
        <w:t xml:space="preserve"> balansprognose</w:t>
      </w:r>
    </w:p>
    <w:p w:rsidR="00AA4403" w:rsidRDefault="00AA4403" w:rsidP="00305F27">
      <w:pPr>
        <w:rPr>
          <w:rFonts w:ascii="Arial" w:eastAsia="Arial" w:hAnsi="Arial" w:cs="Arial"/>
          <w:sz w:val="21"/>
          <w:szCs w:val="21"/>
        </w:rPr>
      </w:pPr>
    </w:p>
    <w:tbl>
      <w:tblPr>
        <w:tblW w:w="75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976"/>
        <w:gridCol w:w="976"/>
        <w:gridCol w:w="976"/>
        <w:gridCol w:w="976"/>
        <w:gridCol w:w="976"/>
      </w:tblGrid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ACTIVA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Eind 2021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Eind 2022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Eind 2023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Eind 2024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Eind 2025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Immateriële vaste activa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Materiële vaste activa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103.467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131.624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126.583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124.543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119.179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Financiële vaste activa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49.649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47.947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25.999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24.867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24.812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Voorraden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4.332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Uitzettingen &lt; 1 jaar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26.430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26.430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26.430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26.430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26.430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Liquide middelen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Overlopende activa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8.059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Totaal Activa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192.088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218.476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191.447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188.234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182.813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sz w:val="20"/>
                <w:szCs w:val="20"/>
              </w:rPr>
            </w:pP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Passiva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1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Eigen Vermogen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78.634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67.603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60.699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60.290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46.969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Voorzieningen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10.405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9.722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9.604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9.255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Vaste schulden &gt; 1 jaar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77.966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116.067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96.061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92.227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101.505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Vlottende schulden &lt; 1 jaar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13.952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Overlopende passiva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11.131</w:t>
            </w:r>
          </w:p>
        </w:tc>
      </w:tr>
      <w:tr w:rsidR="00AA4403" w:rsidTr="00AA4403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Totaal Passiva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192.088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218.476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191.447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188.234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38106"/>
            <w:noWrap/>
            <w:vAlign w:val="bottom"/>
            <w:hideMark/>
          </w:tcPr>
          <w:p w:rsidR="00AA4403" w:rsidRDefault="00AA44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182.813</w:t>
            </w:r>
          </w:p>
        </w:tc>
      </w:tr>
    </w:tbl>
    <w:p w:rsidR="00AA4403" w:rsidRDefault="00AA4403" w:rsidP="00305F27">
      <w:pPr>
        <w:rPr>
          <w:rFonts w:ascii="Arial" w:eastAsia="Arial" w:hAnsi="Arial" w:cs="Arial"/>
          <w:sz w:val="21"/>
          <w:szCs w:val="21"/>
        </w:rPr>
      </w:pPr>
    </w:p>
    <w:p w:rsidR="00AA4403" w:rsidRDefault="00AA4403" w:rsidP="00305F27">
      <w:pPr>
        <w:rPr>
          <w:rFonts w:ascii="Arial" w:eastAsia="Arial" w:hAnsi="Arial" w:cs="Arial"/>
          <w:sz w:val="21"/>
          <w:szCs w:val="21"/>
        </w:rPr>
      </w:pPr>
    </w:p>
    <w:sectPr w:rsidR="00AA4403" w:rsidSect="00925FC2">
      <w:pgSz w:w="16840" w:h="11907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5F27"/>
    <w:rsid w:val="000B380A"/>
    <w:rsid w:val="000D5461"/>
    <w:rsid w:val="00305F27"/>
    <w:rsid w:val="0035505A"/>
    <w:rsid w:val="00550AE6"/>
    <w:rsid w:val="00925FC2"/>
    <w:rsid w:val="0095062E"/>
    <w:rsid w:val="00A000C8"/>
    <w:rsid w:val="00AA4403"/>
    <w:rsid w:val="00C87833"/>
    <w:rsid w:val="00D71893"/>
    <w:rsid w:val="00E2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086E1"/>
  <w15:chartTrackingRefBased/>
  <w15:docId w15:val="{AEDD9200-44C8-4883-AD2A-42CD7509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05F27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71">
    <w:name w:val="Tabelraster171"/>
    <w:basedOn w:val="Standaardtabel"/>
    <w:next w:val="Tabelraster"/>
    <w:rsid w:val="00305F27"/>
    <w:pPr>
      <w:spacing w:before="100"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305F27"/>
    <w:pPr>
      <w:spacing w:before="100" w:beforeAutospacing="1" w:after="100" w:afterAutospacing="1"/>
    </w:pPr>
    <w:rPr>
      <w:lang w:eastAsia="nl-NL"/>
    </w:rPr>
  </w:style>
  <w:style w:type="table" w:styleId="Tabelraster">
    <w:name w:val="Table Grid"/>
    <w:basedOn w:val="Standaardtabel"/>
    <w:rsid w:val="0030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550AE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50A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Gussekloo, Eric</dc:creator>
  <cp:keywords/>
  <dc:description/>
  <cp:lastModifiedBy>Gussekloo, Eric</cp:lastModifiedBy>
  <cp:revision>3</cp:revision>
  <dcterms:created xsi:type="dcterms:W3CDTF">2021-09-30T09:13:00Z</dcterms:created>
  <dcterms:modified xsi:type="dcterms:W3CDTF">2021-09-30T09:33:00Z</dcterms:modified>
</cp:coreProperties>
</file>