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3766"/>
        <w:gridCol w:w="706"/>
        <w:gridCol w:w="283"/>
        <w:gridCol w:w="2249"/>
      </w:tblGrid>
      <w:tr w:rsidR="007C4CBC" w14:paraId="5FBAD401" w14:textId="77777777" w:rsidTr="00EC38F6">
        <w:tc>
          <w:tcPr>
            <w:tcW w:w="2457" w:type="dxa"/>
          </w:tcPr>
          <w:p w14:paraId="2B2BF486" w14:textId="77777777" w:rsidR="0071004A" w:rsidRPr="007D1B77" w:rsidRDefault="001543DC" w:rsidP="00C914BB">
            <w:pPr>
              <w:rPr>
                <w:rFonts w:ascii="Arial" w:hAnsi="Arial" w:cs="Arial"/>
                <w:sz w:val="21"/>
                <w:szCs w:val="21"/>
                <w:lang w:eastAsia="zh-CN" w:bidi="hi-IN"/>
              </w:rPr>
            </w:pPr>
            <w:r w:rsidRPr="007D1B77">
              <w:rPr>
                <w:rFonts w:ascii="Arial" w:hAnsi="Arial" w:cs="Arial"/>
                <w:sz w:val="21"/>
                <w:szCs w:val="21"/>
                <w:lang w:eastAsia="zh-CN" w:bidi="hi-IN"/>
              </w:rPr>
              <w:t>Zaaknummer</w:t>
            </w:r>
          </w:p>
        </w:tc>
        <w:tc>
          <w:tcPr>
            <w:tcW w:w="286" w:type="dxa"/>
          </w:tcPr>
          <w:p w14:paraId="50507CCA" w14:textId="77777777" w:rsidR="0071004A" w:rsidRPr="007D1B77" w:rsidRDefault="001543DC"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gridSpan w:val="4"/>
          </w:tcPr>
          <w:p w14:paraId="3AD02F7E" w14:textId="77777777" w:rsidR="0071004A" w:rsidRPr="007D1B77" w:rsidRDefault="001543DC" w:rsidP="00C914BB">
            <w:pPr>
              <w:rPr>
                <w:rFonts w:ascii="Arial" w:hAnsi="Arial" w:cs="Arial"/>
                <w:sz w:val="21"/>
                <w:szCs w:val="21"/>
                <w:lang w:eastAsia="zh-CN" w:bidi="hi-IN"/>
              </w:rPr>
            </w:pPr>
            <w:r>
              <w:rPr>
                <w:rFonts w:ascii="Arial" w:eastAsia="Arial" w:hAnsi="Arial" w:cs="Arial"/>
                <w:sz w:val="21"/>
                <w:szCs w:val="21"/>
                <w:lang w:eastAsia="zh-CN" w:bidi="hi-IN"/>
              </w:rPr>
              <w:t>1449894</w:t>
            </w:r>
          </w:p>
        </w:tc>
      </w:tr>
      <w:tr w:rsidR="007C4CBC" w14:paraId="2854BA71" w14:textId="77777777" w:rsidTr="00EC38F6">
        <w:tc>
          <w:tcPr>
            <w:tcW w:w="2457" w:type="dxa"/>
          </w:tcPr>
          <w:p w14:paraId="1D642566" w14:textId="77777777" w:rsidR="0071004A" w:rsidRPr="007D1B77" w:rsidRDefault="001543DC" w:rsidP="00C914BB">
            <w:pPr>
              <w:rPr>
                <w:rFonts w:ascii="Arial" w:hAnsi="Arial" w:cs="Arial"/>
                <w:sz w:val="21"/>
                <w:szCs w:val="21"/>
                <w:lang w:eastAsia="zh-CN" w:bidi="hi-IN"/>
              </w:rPr>
            </w:pPr>
            <w:r>
              <w:rPr>
                <w:rFonts w:ascii="Arial" w:hAnsi="Arial" w:cs="Arial"/>
                <w:sz w:val="21"/>
                <w:szCs w:val="21"/>
                <w:lang w:eastAsia="zh-CN" w:bidi="hi-IN"/>
              </w:rPr>
              <w:t>Raads</w:t>
            </w:r>
            <w:r w:rsidRPr="007D1B77">
              <w:rPr>
                <w:rFonts w:ascii="Arial" w:hAnsi="Arial" w:cs="Arial"/>
                <w:sz w:val="21"/>
                <w:szCs w:val="21"/>
                <w:lang w:eastAsia="zh-CN" w:bidi="hi-IN"/>
              </w:rPr>
              <w:t>vergadering</w:t>
            </w:r>
          </w:p>
        </w:tc>
        <w:tc>
          <w:tcPr>
            <w:tcW w:w="286" w:type="dxa"/>
          </w:tcPr>
          <w:p w14:paraId="25FB7746" w14:textId="77777777" w:rsidR="0071004A" w:rsidRPr="007D1B77" w:rsidRDefault="001543DC"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gridSpan w:val="4"/>
          </w:tcPr>
          <w:p w14:paraId="3B1B7B44" w14:textId="77777777" w:rsidR="0071004A" w:rsidRPr="007D1B77" w:rsidRDefault="001543DC" w:rsidP="00C914BB">
            <w:pPr>
              <w:rPr>
                <w:rFonts w:ascii="Arial" w:hAnsi="Arial" w:cs="Arial"/>
                <w:sz w:val="21"/>
                <w:szCs w:val="21"/>
                <w:lang w:eastAsia="zh-CN" w:bidi="hi-IN"/>
              </w:rPr>
            </w:pPr>
            <w:r>
              <w:rPr>
                <w:rFonts w:ascii="Arial" w:eastAsia="Arial" w:hAnsi="Arial" w:cs="Arial"/>
                <w:sz w:val="21"/>
                <w:szCs w:val="21"/>
                <w:lang w:eastAsia="zh-CN" w:bidi="hi-IN"/>
              </w:rPr>
              <w:t>26 mei 2026</w:t>
            </w:r>
          </w:p>
        </w:tc>
      </w:tr>
      <w:tr w:rsidR="007C4CBC" w14:paraId="7290CE9A" w14:textId="77777777" w:rsidTr="00EC38F6">
        <w:tc>
          <w:tcPr>
            <w:tcW w:w="2457" w:type="dxa"/>
          </w:tcPr>
          <w:p w14:paraId="5581599D" w14:textId="77777777" w:rsidR="0071004A" w:rsidRPr="007D1B77" w:rsidRDefault="0071004A" w:rsidP="00C914BB">
            <w:pPr>
              <w:rPr>
                <w:rFonts w:ascii="Arial" w:hAnsi="Arial" w:cs="Arial"/>
                <w:sz w:val="21"/>
                <w:szCs w:val="21"/>
                <w:lang w:eastAsia="zh-CN" w:bidi="hi-IN"/>
              </w:rPr>
            </w:pPr>
          </w:p>
        </w:tc>
        <w:tc>
          <w:tcPr>
            <w:tcW w:w="286" w:type="dxa"/>
          </w:tcPr>
          <w:p w14:paraId="5E57D0B2" w14:textId="77777777" w:rsidR="0071004A" w:rsidRPr="007D1B77" w:rsidRDefault="0071004A" w:rsidP="00C914BB">
            <w:pPr>
              <w:rPr>
                <w:rFonts w:ascii="Arial" w:hAnsi="Arial" w:cs="Arial"/>
                <w:sz w:val="21"/>
                <w:szCs w:val="21"/>
                <w:lang w:eastAsia="zh-CN" w:bidi="hi-IN"/>
              </w:rPr>
            </w:pPr>
          </w:p>
        </w:tc>
        <w:tc>
          <w:tcPr>
            <w:tcW w:w="7004" w:type="dxa"/>
            <w:gridSpan w:val="4"/>
          </w:tcPr>
          <w:p w14:paraId="69EE35BF" w14:textId="77777777" w:rsidR="0071004A" w:rsidRPr="007D1B77" w:rsidRDefault="0071004A" w:rsidP="00C914BB">
            <w:pPr>
              <w:rPr>
                <w:rFonts w:ascii="Arial" w:hAnsi="Arial" w:cs="Arial"/>
                <w:sz w:val="21"/>
                <w:szCs w:val="21"/>
                <w:lang w:eastAsia="zh-CN" w:bidi="hi-IN"/>
              </w:rPr>
            </w:pPr>
          </w:p>
        </w:tc>
      </w:tr>
      <w:tr w:rsidR="007C4CBC" w14:paraId="1F1B5633" w14:textId="77777777" w:rsidTr="00EC38F6">
        <w:tc>
          <w:tcPr>
            <w:tcW w:w="2457" w:type="dxa"/>
          </w:tcPr>
          <w:p w14:paraId="3852F191" w14:textId="77777777" w:rsidR="0071004A" w:rsidRPr="007D1B77" w:rsidRDefault="001543DC" w:rsidP="00C914BB">
            <w:pPr>
              <w:rPr>
                <w:rFonts w:ascii="Arial" w:hAnsi="Arial" w:cs="Arial"/>
                <w:sz w:val="21"/>
                <w:szCs w:val="21"/>
                <w:lang w:eastAsia="zh-CN" w:bidi="hi-IN"/>
              </w:rPr>
            </w:pPr>
            <w:r>
              <w:rPr>
                <w:rFonts w:ascii="Arial" w:hAnsi="Arial" w:cs="Arial"/>
                <w:sz w:val="21"/>
                <w:szCs w:val="21"/>
                <w:lang w:eastAsia="zh-CN" w:bidi="hi-IN"/>
              </w:rPr>
              <w:t>Onderwerp</w:t>
            </w:r>
          </w:p>
        </w:tc>
        <w:tc>
          <w:tcPr>
            <w:tcW w:w="286" w:type="dxa"/>
          </w:tcPr>
          <w:p w14:paraId="610A18D2" w14:textId="77777777" w:rsidR="0071004A" w:rsidRPr="007D1B77" w:rsidRDefault="001543DC" w:rsidP="00C914BB">
            <w:pPr>
              <w:rPr>
                <w:rFonts w:ascii="Arial" w:hAnsi="Arial" w:cs="Arial"/>
                <w:sz w:val="21"/>
                <w:szCs w:val="21"/>
                <w:lang w:eastAsia="zh-CN" w:bidi="hi-IN"/>
              </w:rPr>
            </w:pPr>
            <w:r>
              <w:rPr>
                <w:rFonts w:ascii="Arial" w:hAnsi="Arial" w:cs="Arial"/>
                <w:sz w:val="21"/>
                <w:szCs w:val="21"/>
                <w:lang w:eastAsia="zh-CN" w:bidi="hi-IN"/>
              </w:rPr>
              <w:t>:</w:t>
            </w:r>
          </w:p>
        </w:tc>
        <w:tc>
          <w:tcPr>
            <w:tcW w:w="7004" w:type="dxa"/>
            <w:gridSpan w:val="4"/>
          </w:tcPr>
          <w:p w14:paraId="5B6725A0" w14:textId="77777777" w:rsidR="0071004A" w:rsidRPr="007D1B77" w:rsidRDefault="001543DC" w:rsidP="00C914BB">
            <w:pPr>
              <w:rPr>
                <w:rFonts w:ascii="Arial" w:hAnsi="Arial" w:cs="Arial"/>
                <w:sz w:val="21"/>
                <w:szCs w:val="21"/>
                <w:lang w:eastAsia="zh-CN" w:bidi="hi-IN"/>
              </w:rPr>
            </w:pPr>
            <w:r>
              <w:rPr>
                <w:rFonts w:ascii="Arial" w:eastAsia="Arial" w:hAnsi="Arial" w:cs="Arial"/>
                <w:sz w:val="21"/>
                <w:szCs w:val="21"/>
                <w:lang w:eastAsia="zh-CN" w:bidi="hi-IN"/>
              </w:rPr>
              <w:t>Resultaatbestemming 2025</w:t>
            </w:r>
          </w:p>
        </w:tc>
      </w:tr>
      <w:tr w:rsidR="007C4CBC" w14:paraId="353B5C17" w14:textId="77777777" w:rsidTr="00EC38F6">
        <w:tc>
          <w:tcPr>
            <w:tcW w:w="2457" w:type="dxa"/>
          </w:tcPr>
          <w:p w14:paraId="76C6ABA8" w14:textId="77777777" w:rsidR="0071004A" w:rsidRDefault="0071004A" w:rsidP="00C914BB">
            <w:pPr>
              <w:rPr>
                <w:rFonts w:ascii="Arial" w:hAnsi="Arial" w:cs="Arial"/>
                <w:sz w:val="21"/>
                <w:szCs w:val="21"/>
                <w:lang w:eastAsia="zh-CN" w:bidi="hi-IN"/>
              </w:rPr>
            </w:pPr>
          </w:p>
        </w:tc>
        <w:tc>
          <w:tcPr>
            <w:tcW w:w="286" w:type="dxa"/>
          </w:tcPr>
          <w:p w14:paraId="3EB430A9" w14:textId="77777777" w:rsidR="0071004A" w:rsidRPr="007D1B77" w:rsidRDefault="0071004A" w:rsidP="00C914BB">
            <w:pPr>
              <w:rPr>
                <w:rFonts w:ascii="Arial" w:hAnsi="Arial" w:cs="Arial"/>
                <w:sz w:val="21"/>
                <w:szCs w:val="21"/>
                <w:lang w:eastAsia="zh-CN" w:bidi="hi-IN"/>
              </w:rPr>
            </w:pPr>
          </w:p>
        </w:tc>
        <w:tc>
          <w:tcPr>
            <w:tcW w:w="7004" w:type="dxa"/>
            <w:gridSpan w:val="4"/>
          </w:tcPr>
          <w:p w14:paraId="21BB9B23" w14:textId="77777777" w:rsidR="0071004A" w:rsidRPr="007D1B77" w:rsidRDefault="0071004A" w:rsidP="00C914BB">
            <w:pPr>
              <w:rPr>
                <w:rFonts w:ascii="Arial" w:hAnsi="Arial" w:cs="Arial"/>
                <w:sz w:val="21"/>
                <w:szCs w:val="21"/>
                <w:lang w:eastAsia="zh-CN" w:bidi="hi-IN"/>
              </w:rPr>
            </w:pPr>
          </w:p>
        </w:tc>
      </w:tr>
      <w:tr w:rsidR="007C4CBC" w14:paraId="0F1D442D" w14:textId="77777777" w:rsidTr="00EC38F6">
        <w:tc>
          <w:tcPr>
            <w:tcW w:w="2457" w:type="dxa"/>
          </w:tcPr>
          <w:p w14:paraId="4148B80B" w14:textId="77777777" w:rsidR="0071004A" w:rsidRDefault="001543DC" w:rsidP="00C914BB">
            <w:pPr>
              <w:rPr>
                <w:rFonts w:ascii="Arial" w:hAnsi="Arial" w:cs="Arial"/>
                <w:sz w:val="21"/>
                <w:szCs w:val="21"/>
                <w:lang w:eastAsia="zh-CN" w:bidi="hi-IN"/>
              </w:rPr>
            </w:pPr>
            <w:r>
              <w:rPr>
                <w:rFonts w:ascii="Arial" w:hAnsi="Arial" w:cs="Arial"/>
                <w:sz w:val="21"/>
                <w:szCs w:val="21"/>
                <w:lang w:eastAsia="zh-CN" w:bidi="hi-IN"/>
              </w:rPr>
              <w:t>Collegevergadering</w:t>
            </w:r>
          </w:p>
        </w:tc>
        <w:tc>
          <w:tcPr>
            <w:tcW w:w="286" w:type="dxa"/>
          </w:tcPr>
          <w:p w14:paraId="1DC96819" w14:textId="77777777" w:rsidR="0071004A" w:rsidRDefault="001543DC" w:rsidP="00C914BB">
            <w:pPr>
              <w:rPr>
                <w:rFonts w:ascii="Arial" w:hAnsi="Arial" w:cs="Arial"/>
                <w:sz w:val="21"/>
                <w:szCs w:val="21"/>
                <w:lang w:eastAsia="zh-CN" w:bidi="hi-IN"/>
              </w:rPr>
            </w:pPr>
            <w:r>
              <w:rPr>
                <w:rFonts w:ascii="Arial" w:hAnsi="Arial" w:cs="Arial"/>
                <w:sz w:val="21"/>
                <w:szCs w:val="21"/>
                <w:lang w:eastAsia="zh-CN" w:bidi="hi-IN"/>
              </w:rPr>
              <w:t>:</w:t>
            </w:r>
          </w:p>
        </w:tc>
        <w:tc>
          <w:tcPr>
            <w:tcW w:w="7004" w:type="dxa"/>
            <w:gridSpan w:val="4"/>
          </w:tcPr>
          <w:p w14:paraId="52AB4259" w14:textId="45BF4F71" w:rsidR="0071004A" w:rsidRPr="007D1B77" w:rsidRDefault="001C4969" w:rsidP="00C914BB">
            <w:pPr>
              <w:rPr>
                <w:rFonts w:ascii="Arial" w:hAnsi="Arial" w:cs="Arial"/>
                <w:sz w:val="21"/>
                <w:szCs w:val="21"/>
                <w:lang w:eastAsia="zh-CN" w:bidi="hi-IN"/>
              </w:rPr>
            </w:pPr>
            <w:r>
              <w:rPr>
                <w:rFonts w:ascii="Arial" w:eastAsia="Arial" w:hAnsi="Arial" w:cs="Arial"/>
                <w:sz w:val="21"/>
                <w:szCs w:val="21"/>
                <w:lang w:eastAsia="zh-CN" w:bidi="hi-IN"/>
              </w:rPr>
              <w:t>12 mei 2026</w:t>
            </w:r>
          </w:p>
        </w:tc>
      </w:tr>
      <w:tr w:rsidR="007C4CBC" w14:paraId="2A9F5DAA" w14:textId="77777777" w:rsidTr="00EC38F6">
        <w:tc>
          <w:tcPr>
            <w:tcW w:w="2457" w:type="dxa"/>
          </w:tcPr>
          <w:p w14:paraId="70CD1EC7" w14:textId="77777777" w:rsidR="0071004A" w:rsidRDefault="001543DC" w:rsidP="00C914BB">
            <w:pPr>
              <w:rPr>
                <w:rFonts w:ascii="Arial" w:hAnsi="Arial" w:cs="Arial"/>
                <w:sz w:val="21"/>
                <w:szCs w:val="21"/>
                <w:lang w:eastAsia="zh-CN" w:bidi="hi-IN"/>
              </w:rPr>
            </w:pPr>
            <w:r>
              <w:rPr>
                <w:rFonts w:ascii="Arial" w:hAnsi="Arial" w:cs="Arial"/>
                <w:sz w:val="21"/>
                <w:szCs w:val="21"/>
                <w:lang w:eastAsia="zh-CN" w:bidi="hi-IN"/>
              </w:rPr>
              <w:t>Portefeuillehouder</w:t>
            </w:r>
          </w:p>
        </w:tc>
        <w:tc>
          <w:tcPr>
            <w:tcW w:w="286" w:type="dxa"/>
          </w:tcPr>
          <w:p w14:paraId="0822AD7C" w14:textId="77777777" w:rsidR="0071004A" w:rsidRPr="007D1B77" w:rsidRDefault="001543DC" w:rsidP="00C914BB">
            <w:pPr>
              <w:rPr>
                <w:rFonts w:ascii="Arial" w:hAnsi="Arial" w:cs="Arial"/>
                <w:sz w:val="21"/>
                <w:szCs w:val="21"/>
                <w:lang w:eastAsia="zh-CN" w:bidi="hi-IN"/>
              </w:rPr>
            </w:pPr>
            <w:r>
              <w:rPr>
                <w:rFonts w:ascii="Arial" w:hAnsi="Arial" w:cs="Arial"/>
                <w:sz w:val="21"/>
                <w:szCs w:val="21"/>
                <w:lang w:eastAsia="zh-CN" w:bidi="hi-IN"/>
              </w:rPr>
              <w:t>:</w:t>
            </w:r>
          </w:p>
        </w:tc>
        <w:tc>
          <w:tcPr>
            <w:tcW w:w="7004" w:type="dxa"/>
            <w:gridSpan w:val="4"/>
          </w:tcPr>
          <w:p w14:paraId="356624D2" w14:textId="444FDB20" w:rsidR="0071004A" w:rsidRPr="007D1B77" w:rsidRDefault="00126B4D" w:rsidP="00C914BB">
            <w:pPr>
              <w:rPr>
                <w:rFonts w:ascii="Arial" w:hAnsi="Arial" w:cs="Arial"/>
                <w:sz w:val="21"/>
                <w:szCs w:val="21"/>
                <w:lang w:eastAsia="zh-CN" w:bidi="hi-IN"/>
              </w:rPr>
            </w:pPr>
            <w:r>
              <w:rPr>
                <w:rFonts w:ascii="Arial" w:hAnsi="Arial" w:cs="Arial"/>
                <w:sz w:val="21"/>
                <w:szCs w:val="21"/>
                <w:lang w:eastAsia="zh-CN" w:bidi="hi-IN"/>
              </w:rPr>
              <w:t>Wethouder J. van der Noordt</w:t>
            </w:r>
          </w:p>
        </w:tc>
      </w:tr>
      <w:tr w:rsidR="007C4CBC" w14:paraId="0086086F" w14:textId="77777777" w:rsidTr="00EC38F6">
        <w:tc>
          <w:tcPr>
            <w:tcW w:w="2457" w:type="dxa"/>
          </w:tcPr>
          <w:p w14:paraId="3ED90046" w14:textId="77777777" w:rsidR="0071004A" w:rsidRDefault="001543DC" w:rsidP="00C914BB">
            <w:pPr>
              <w:rPr>
                <w:rFonts w:ascii="Arial" w:hAnsi="Arial" w:cs="Arial"/>
                <w:sz w:val="21"/>
                <w:szCs w:val="21"/>
                <w:lang w:eastAsia="zh-CN" w:bidi="hi-IN"/>
              </w:rPr>
            </w:pPr>
            <w:r>
              <w:rPr>
                <w:rFonts w:ascii="Arial" w:hAnsi="Arial" w:cs="Arial"/>
                <w:sz w:val="21"/>
                <w:szCs w:val="21"/>
                <w:lang w:eastAsia="zh-CN" w:bidi="hi-IN"/>
              </w:rPr>
              <w:t>Steller</w:t>
            </w:r>
          </w:p>
        </w:tc>
        <w:tc>
          <w:tcPr>
            <w:tcW w:w="286" w:type="dxa"/>
          </w:tcPr>
          <w:p w14:paraId="25EC5C24" w14:textId="77777777" w:rsidR="0071004A" w:rsidRPr="007D1B77" w:rsidRDefault="001543DC" w:rsidP="00C914BB">
            <w:pPr>
              <w:rPr>
                <w:rFonts w:ascii="Arial" w:hAnsi="Arial" w:cs="Arial"/>
                <w:sz w:val="21"/>
                <w:szCs w:val="21"/>
                <w:lang w:eastAsia="zh-CN" w:bidi="hi-IN"/>
              </w:rPr>
            </w:pPr>
            <w:r>
              <w:rPr>
                <w:rFonts w:ascii="Arial" w:hAnsi="Arial" w:cs="Arial"/>
                <w:sz w:val="21"/>
                <w:szCs w:val="21"/>
                <w:lang w:eastAsia="zh-CN" w:bidi="hi-IN"/>
              </w:rPr>
              <w:t>:</w:t>
            </w:r>
          </w:p>
        </w:tc>
        <w:tc>
          <w:tcPr>
            <w:tcW w:w="3766" w:type="dxa"/>
          </w:tcPr>
          <w:p w14:paraId="77979B54" w14:textId="77777777" w:rsidR="0071004A" w:rsidRDefault="001543DC" w:rsidP="00C914BB">
            <w:pPr>
              <w:rPr>
                <w:rFonts w:ascii="Arial" w:hAnsi="Arial" w:cs="Arial"/>
                <w:sz w:val="21"/>
                <w:szCs w:val="21"/>
                <w:lang w:eastAsia="zh-CN" w:bidi="hi-IN"/>
              </w:rPr>
            </w:pPr>
            <w:r>
              <w:rPr>
                <w:rFonts w:ascii="Arial" w:eastAsia="Arial" w:hAnsi="Arial" w:cs="Arial"/>
                <w:sz w:val="21"/>
                <w:szCs w:val="21"/>
                <w:lang w:eastAsia="zh-CN" w:bidi="hi-IN"/>
              </w:rPr>
              <w:t>Eric</w:t>
            </w:r>
            <w:r>
              <w:rPr>
                <w:rFonts w:ascii="Arial" w:hAnsi="Arial" w:cs="Arial"/>
                <w:sz w:val="21"/>
                <w:szCs w:val="21"/>
                <w:lang w:eastAsia="zh-CN" w:bidi="hi-IN"/>
              </w:rPr>
              <w:t xml:space="preserve"> </w:t>
            </w:r>
            <w:r>
              <w:rPr>
                <w:rFonts w:ascii="Arial" w:eastAsia="Arial" w:hAnsi="Arial" w:cs="Arial"/>
                <w:sz w:val="21"/>
                <w:szCs w:val="21"/>
                <w:lang w:eastAsia="zh-CN" w:bidi="hi-IN"/>
              </w:rPr>
              <w:t>Gussekloo</w:t>
            </w:r>
          </w:p>
          <w:p w14:paraId="0E2EE5F2" w14:textId="77777777" w:rsidR="0071004A" w:rsidRPr="007D1B77" w:rsidRDefault="001543DC" w:rsidP="00C914BB">
            <w:pPr>
              <w:rPr>
                <w:rFonts w:ascii="Arial" w:hAnsi="Arial" w:cs="Arial"/>
                <w:sz w:val="21"/>
                <w:szCs w:val="21"/>
                <w:lang w:eastAsia="zh-CN" w:bidi="hi-IN"/>
              </w:rPr>
            </w:pPr>
            <w:r>
              <w:rPr>
                <w:rFonts w:ascii="Arial" w:eastAsia="Arial" w:hAnsi="Arial" w:cs="Arial"/>
                <w:sz w:val="21"/>
                <w:szCs w:val="21"/>
                <w:lang w:eastAsia="zh-CN" w:bidi="hi-IN"/>
              </w:rPr>
              <w:t>Team Financieel beleid</w:t>
            </w:r>
          </w:p>
        </w:tc>
        <w:tc>
          <w:tcPr>
            <w:tcW w:w="706" w:type="dxa"/>
          </w:tcPr>
          <w:p w14:paraId="38383547" w14:textId="77777777" w:rsidR="0071004A" w:rsidRPr="007D1B77" w:rsidRDefault="001543DC" w:rsidP="00C914BB">
            <w:pPr>
              <w:rPr>
                <w:rFonts w:ascii="Arial" w:hAnsi="Arial" w:cs="Arial"/>
                <w:sz w:val="21"/>
                <w:szCs w:val="21"/>
                <w:lang w:eastAsia="zh-CN" w:bidi="hi-IN"/>
              </w:rPr>
            </w:pPr>
            <w:r>
              <w:rPr>
                <w:rFonts w:ascii="Arial" w:hAnsi="Arial" w:cs="Arial"/>
                <w:sz w:val="21"/>
                <w:szCs w:val="21"/>
                <w:lang w:eastAsia="zh-CN" w:bidi="hi-IN"/>
              </w:rPr>
              <w:t>tel.</w:t>
            </w:r>
          </w:p>
        </w:tc>
        <w:tc>
          <w:tcPr>
            <w:tcW w:w="283" w:type="dxa"/>
          </w:tcPr>
          <w:p w14:paraId="5F60BFC1" w14:textId="77777777" w:rsidR="0071004A" w:rsidRPr="007D1B77" w:rsidRDefault="001543DC" w:rsidP="00C914BB">
            <w:pPr>
              <w:rPr>
                <w:rFonts w:ascii="Arial" w:hAnsi="Arial" w:cs="Arial"/>
                <w:sz w:val="21"/>
                <w:szCs w:val="21"/>
                <w:lang w:eastAsia="zh-CN" w:bidi="hi-IN"/>
              </w:rPr>
            </w:pPr>
            <w:r>
              <w:rPr>
                <w:rFonts w:ascii="Arial" w:hAnsi="Arial" w:cs="Arial"/>
                <w:sz w:val="21"/>
                <w:szCs w:val="21"/>
                <w:lang w:eastAsia="zh-CN" w:bidi="hi-IN"/>
              </w:rPr>
              <w:t>:</w:t>
            </w:r>
          </w:p>
        </w:tc>
        <w:tc>
          <w:tcPr>
            <w:tcW w:w="2249" w:type="dxa"/>
          </w:tcPr>
          <w:p w14:paraId="1DA93C96" w14:textId="77777777" w:rsidR="0071004A" w:rsidRPr="007D1B77" w:rsidRDefault="001543DC" w:rsidP="00C914BB">
            <w:pPr>
              <w:rPr>
                <w:rFonts w:ascii="Arial" w:hAnsi="Arial" w:cs="Arial"/>
                <w:sz w:val="21"/>
                <w:szCs w:val="21"/>
                <w:lang w:eastAsia="zh-CN" w:bidi="hi-IN"/>
              </w:rPr>
            </w:pPr>
            <w:r>
              <w:rPr>
                <w:rFonts w:ascii="Arial" w:hAnsi="Arial" w:cs="Arial"/>
                <w:sz w:val="21"/>
                <w:szCs w:val="21"/>
                <w:lang w:eastAsia="zh-CN" w:bidi="hi-IN"/>
              </w:rPr>
              <w:t>0545-250250</w:t>
            </w:r>
          </w:p>
        </w:tc>
      </w:tr>
    </w:tbl>
    <w:p w14:paraId="30FE37CF" w14:textId="77777777" w:rsidR="00273D55" w:rsidRDefault="00273D55" w:rsidP="00553314">
      <w:pPr>
        <w:suppressAutoHyphens/>
        <w:autoSpaceDE w:val="0"/>
        <w:autoSpaceDN w:val="0"/>
        <w:adjustRightInd w:val="0"/>
        <w:textAlignment w:val="baseline"/>
        <w:rPr>
          <w:rFonts w:ascii="Arial" w:hAnsi="Arial" w:cs="Arial"/>
          <w:kern w:val="1"/>
          <w:sz w:val="21"/>
          <w:szCs w:val="21"/>
          <w:lang w:eastAsia="zh-CN" w:bidi="hi-IN"/>
        </w:rPr>
      </w:pPr>
    </w:p>
    <w:tbl>
      <w:tblPr>
        <w:tblStyle w:val="Tabelraster"/>
        <w:tblW w:w="0" w:type="auto"/>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4A0" w:firstRow="1" w:lastRow="0" w:firstColumn="1" w:lastColumn="0" w:noHBand="0" w:noVBand="1"/>
      </w:tblPr>
      <w:tblGrid>
        <w:gridCol w:w="9212"/>
      </w:tblGrid>
      <w:tr w:rsidR="007C4CBC" w14:paraId="7143C487" w14:textId="77777777" w:rsidTr="00D95C71">
        <w:tc>
          <w:tcPr>
            <w:tcW w:w="9212" w:type="dxa"/>
            <w:shd w:val="clear" w:color="auto" w:fill="FDE9D9"/>
          </w:tcPr>
          <w:p w14:paraId="23AFBD7E" w14:textId="77777777" w:rsidR="00273D55" w:rsidRPr="00D95C71" w:rsidRDefault="001543DC" w:rsidP="00107E0A">
            <w:pPr>
              <w:suppressAutoHyphens/>
              <w:autoSpaceDE w:val="0"/>
              <w:autoSpaceDN w:val="0"/>
              <w:adjustRightInd w:val="0"/>
              <w:ind w:right="70"/>
              <w:textAlignment w:val="baseline"/>
              <w:rPr>
                <w:rFonts w:ascii="Arial" w:hAnsi="Arial" w:cs="Arial"/>
                <w:b/>
                <w:bCs/>
                <w:kern w:val="1"/>
                <w:sz w:val="21"/>
                <w:szCs w:val="21"/>
                <w:lang w:eastAsia="zh-CN" w:bidi="hi-IN"/>
              </w:rPr>
            </w:pPr>
            <w:r w:rsidRPr="00D95C71">
              <w:rPr>
                <w:rFonts w:ascii="Arial" w:hAnsi="Arial" w:cs="Arial"/>
                <w:b/>
                <w:bCs/>
                <w:kern w:val="1"/>
                <w:sz w:val="21"/>
                <w:szCs w:val="21"/>
                <w:lang w:eastAsia="zh-CN" w:bidi="hi-IN"/>
              </w:rPr>
              <w:t>Te nemen besluit</w:t>
            </w:r>
          </w:p>
          <w:p w14:paraId="2816FB8C" w14:textId="4B268157" w:rsidR="00391BF5" w:rsidRPr="00D87EB5" w:rsidRDefault="00391BF5" w:rsidP="00391BF5">
            <w:pPr>
              <w:pStyle w:val="Lijstalinea"/>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Het resultaat van de jaarrekening 202</w:t>
            </w:r>
            <w:r w:rsidR="00DA65C2">
              <w:rPr>
                <w:rFonts w:ascii="Arial" w:hAnsi="Arial" w:cs="Arial"/>
                <w:kern w:val="1"/>
                <w:sz w:val="21"/>
                <w:szCs w:val="21"/>
                <w:lang w:eastAsia="zh-CN" w:bidi="hi-IN"/>
              </w:rPr>
              <w:t>5</w:t>
            </w:r>
            <w:r w:rsidRPr="00D87EB5">
              <w:rPr>
                <w:rFonts w:ascii="Arial" w:hAnsi="Arial" w:cs="Arial"/>
                <w:kern w:val="1"/>
                <w:sz w:val="21"/>
                <w:szCs w:val="21"/>
                <w:lang w:eastAsia="zh-CN" w:bidi="hi-IN"/>
              </w:rPr>
              <w:t xml:space="preserve"> van € </w:t>
            </w:r>
            <w:r w:rsidRPr="009A2B5D">
              <w:rPr>
                <w:rFonts w:ascii="Arial" w:hAnsi="Arial" w:cs="Arial"/>
                <w:kern w:val="1"/>
                <w:sz w:val="21"/>
                <w:szCs w:val="21"/>
                <w:lang w:eastAsia="zh-CN" w:bidi="hi-IN"/>
              </w:rPr>
              <w:t>8.</w:t>
            </w:r>
            <w:r w:rsidR="009A2B5D" w:rsidRPr="009A2B5D">
              <w:rPr>
                <w:rFonts w:ascii="Arial" w:hAnsi="Arial" w:cs="Arial"/>
                <w:kern w:val="1"/>
                <w:sz w:val="21"/>
                <w:szCs w:val="21"/>
                <w:lang w:eastAsia="zh-CN" w:bidi="hi-IN"/>
              </w:rPr>
              <w:t>480</w:t>
            </w:r>
            <w:r w:rsidRPr="009A2B5D">
              <w:rPr>
                <w:rFonts w:ascii="Arial" w:hAnsi="Arial" w:cs="Arial"/>
                <w:kern w:val="1"/>
                <w:sz w:val="21"/>
                <w:szCs w:val="21"/>
                <w:lang w:eastAsia="zh-CN" w:bidi="hi-IN"/>
              </w:rPr>
              <w:t>.000</w:t>
            </w:r>
            <w:r w:rsidRPr="00D87EB5">
              <w:rPr>
                <w:rFonts w:ascii="Arial" w:hAnsi="Arial" w:cs="Arial"/>
                <w:kern w:val="1"/>
                <w:sz w:val="21"/>
                <w:szCs w:val="21"/>
                <w:lang w:eastAsia="zh-CN" w:bidi="hi-IN"/>
              </w:rPr>
              <w:t xml:space="preserve"> voor:</w:t>
            </w:r>
          </w:p>
          <w:p w14:paraId="14BCE774" w14:textId="51E5C857" w:rsidR="00391BF5" w:rsidRPr="00D87EB5" w:rsidRDefault="00391BF5" w:rsidP="00391BF5">
            <w:pPr>
              <w:pStyle w:val="Lijstalinea"/>
              <w:numPr>
                <w:ilvl w:val="1"/>
                <w:numId w:val="1"/>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 xml:space="preserve">€ </w:t>
            </w:r>
            <w:r w:rsidR="00845AAC" w:rsidRPr="00AC37A3">
              <w:rPr>
                <w:rFonts w:ascii="Arial" w:hAnsi="Arial" w:cs="Arial"/>
                <w:kern w:val="1"/>
                <w:sz w:val="21"/>
                <w:szCs w:val="21"/>
                <w:lang w:eastAsia="zh-CN" w:bidi="hi-IN"/>
              </w:rPr>
              <w:t>7</w:t>
            </w:r>
            <w:r w:rsidR="00EE2672">
              <w:rPr>
                <w:rFonts w:ascii="Arial" w:hAnsi="Arial" w:cs="Arial"/>
                <w:kern w:val="1"/>
                <w:sz w:val="21"/>
                <w:szCs w:val="21"/>
                <w:lang w:eastAsia="zh-CN" w:bidi="hi-IN"/>
              </w:rPr>
              <w:t>8</w:t>
            </w:r>
            <w:r w:rsidR="00F53C8D">
              <w:rPr>
                <w:rFonts w:ascii="Arial" w:hAnsi="Arial" w:cs="Arial"/>
                <w:kern w:val="1"/>
                <w:sz w:val="21"/>
                <w:szCs w:val="21"/>
                <w:lang w:eastAsia="zh-CN" w:bidi="hi-IN"/>
              </w:rPr>
              <w:t>5</w:t>
            </w:r>
            <w:r w:rsidRPr="00AC37A3">
              <w:rPr>
                <w:rFonts w:ascii="Arial" w:hAnsi="Arial" w:cs="Arial"/>
                <w:kern w:val="1"/>
                <w:sz w:val="21"/>
                <w:szCs w:val="21"/>
                <w:lang w:eastAsia="zh-CN" w:bidi="hi-IN"/>
              </w:rPr>
              <w:t>.000</w:t>
            </w:r>
            <w:r w:rsidRPr="00D87EB5">
              <w:rPr>
                <w:rFonts w:ascii="Arial" w:hAnsi="Arial" w:cs="Arial"/>
                <w:kern w:val="1"/>
                <w:sz w:val="21"/>
                <w:szCs w:val="21"/>
                <w:lang w:eastAsia="zh-CN" w:bidi="hi-IN"/>
              </w:rPr>
              <w:t xml:space="preserve"> toevoegen aan de reserve bestuurlijke claims </w:t>
            </w:r>
          </w:p>
          <w:p w14:paraId="2E080C75" w14:textId="16CB9E52" w:rsidR="00391BF5" w:rsidRDefault="00391BF5" w:rsidP="00391BF5">
            <w:pPr>
              <w:pStyle w:val="Lijstalinea"/>
              <w:numPr>
                <w:ilvl w:val="1"/>
                <w:numId w:val="1"/>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 xml:space="preserve">€ </w:t>
            </w:r>
            <w:r w:rsidR="00845AAC" w:rsidRPr="009A2B5D">
              <w:rPr>
                <w:rFonts w:ascii="Arial" w:hAnsi="Arial" w:cs="Arial"/>
                <w:kern w:val="1"/>
                <w:sz w:val="21"/>
                <w:szCs w:val="21"/>
                <w:lang w:eastAsia="zh-CN" w:bidi="hi-IN"/>
              </w:rPr>
              <w:t>7</w:t>
            </w:r>
            <w:r w:rsidRPr="009A2B5D">
              <w:rPr>
                <w:rFonts w:ascii="Arial" w:hAnsi="Arial" w:cs="Arial"/>
                <w:kern w:val="1"/>
                <w:sz w:val="21"/>
                <w:szCs w:val="21"/>
                <w:lang w:eastAsia="zh-CN" w:bidi="hi-IN"/>
              </w:rPr>
              <w:t>.</w:t>
            </w:r>
            <w:r w:rsidR="009A2B5D" w:rsidRPr="009A2B5D">
              <w:rPr>
                <w:rFonts w:ascii="Arial" w:hAnsi="Arial" w:cs="Arial"/>
                <w:kern w:val="1"/>
                <w:sz w:val="21"/>
                <w:szCs w:val="21"/>
                <w:lang w:eastAsia="zh-CN" w:bidi="hi-IN"/>
              </w:rPr>
              <w:t>695</w:t>
            </w:r>
            <w:r w:rsidRPr="009A2B5D">
              <w:rPr>
                <w:rFonts w:ascii="Arial" w:hAnsi="Arial" w:cs="Arial"/>
                <w:kern w:val="1"/>
                <w:sz w:val="21"/>
                <w:szCs w:val="21"/>
                <w:lang w:eastAsia="zh-CN" w:bidi="hi-IN"/>
              </w:rPr>
              <w:t>.000</w:t>
            </w:r>
            <w:r>
              <w:rPr>
                <w:rFonts w:ascii="Arial" w:hAnsi="Arial" w:cs="Arial"/>
                <w:kern w:val="1"/>
                <w:sz w:val="21"/>
                <w:szCs w:val="21"/>
                <w:lang w:eastAsia="zh-CN" w:bidi="hi-IN"/>
              </w:rPr>
              <w:t xml:space="preserve"> toevoegen aan de reserves die nog niet aan het plafond zitten, waarvan:</w:t>
            </w:r>
          </w:p>
          <w:p w14:paraId="05D2AAA4" w14:textId="6AA6331F" w:rsidR="00391BF5" w:rsidRPr="009A2B5D" w:rsidRDefault="00391BF5" w:rsidP="00391BF5">
            <w:pPr>
              <w:pStyle w:val="Lijstalinea"/>
              <w:numPr>
                <w:ilvl w:val="2"/>
                <w:numId w:val="1"/>
              </w:numPr>
              <w:suppressAutoHyphens/>
              <w:autoSpaceDE w:val="0"/>
              <w:autoSpaceDN w:val="0"/>
              <w:adjustRightInd w:val="0"/>
              <w:ind w:right="70"/>
              <w:textAlignment w:val="baseline"/>
              <w:rPr>
                <w:rFonts w:ascii="Arial" w:hAnsi="Arial" w:cs="Arial"/>
                <w:kern w:val="1"/>
                <w:sz w:val="21"/>
                <w:szCs w:val="21"/>
                <w:lang w:eastAsia="zh-CN" w:bidi="hi-IN"/>
              </w:rPr>
            </w:pPr>
            <w:r w:rsidRPr="009A2B5D">
              <w:rPr>
                <w:rFonts w:ascii="Arial" w:hAnsi="Arial" w:cs="Arial"/>
                <w:kern w:val="1"/>
                <w:sz w:val="21"/>
                <w:szCs w:val="21"/>
                <w:lang w:eastAsia="zh-CN" w:bidi="hi-IN"/>
              </w:rPr>
              <w:t xml:space="preserve">€ </w:t>
            </w:r>
            <w:r w:rsidR="00845AAC" w:rsidRPr="009A2B5D">
              <w:rPr>
                <w:rFonts w:ascii="Arial" w:hAnsi="Arial" w:cs="Arial"/>
                <w:kern w:val="1"/>
                <w:sz w:val="21"/>
                <w:szCs w:val="21"/>
                <w:lang w:eastAsia="zh-CN" w:bidi="hi-IN"/>
              </w:rPr>
              <w:t>3.</w:t>
            </w:r>
            <w:r w:rsidR="009A2B5D" w:rsidRPr="009A2B5D">
              <w:rPr>
                <w:rFonts w:ascii="Arial" w:hAnsi="Arial" w:cs="Arial"/>
                <w:kern w:val="1"/>
                <w:sz w:val="21"/>
                <w:szCs w:val="21"/>
                <w:lang w:eastAsia="zh-CN" w:bidi="hi-IN"/>
              </w:rPr>
              <w:t>847</w:t>
            </w:r>
            <w:r w:rsidRPr="009A2B5D">
              <w:rPr>
                <w:rFonts w:ascii="Arial" w:hAnsi="Arial" w:cs="Arial"/>
                <w:kern w:val="1"/>
                <w:sz w:val="21"/>
                <w:szCs w:val="21"/>
                <w:lang w:eastAsia="zh-CN" w:bidi="hi-IN"/>
              </w:rPr>
              <w:t>.</w:t>
            </w:r>
            <w:r w:rsidR="009A2B5D" w:rsidRPr="009A2B5D">
              <w:rPr>
                <w:rFonts w:ascii="Arial" w:hAnsi="Arial" w:cs="Arial"/>
                <w:kern w:val="1"/>
                <w:sz w:val="21"/>
                <w:szCs w:val="21"/>
                <w:lang w:eastAsia="zh-CN" w:bidi="hi-IN"/>
              </w:rPr>
              <w:t>5</w:t>
            </w:r>
            <w:r w:rsidR="00845AAC" w:rsidRPr="009A2B5D">
              <w:rPr>
                <w:rFonts w:ascii="Arial" w:hAnsi="Arial" w:cs="Arial"/>
                <w:kern w:val="1"/>
                <w:sz w:val="21"/>
                <w:szCs w:val="21"/>
                <w:lang w:eastAsia="zh-CN" w:bidi="hi-IN"/>
              </w:rPr>
              <w:t>00</w:t>
            </w:r>
            <w:r w:rsidRPr="009A2B5D">
              <w:rPr>
                <w:rFonts w:ascii="Arial" w:hAnsi="Arial" w:cs="Arial"/>
                <w:kern w:val="1"/>
                <w:sz w:val="21"/>
                <w:szCs w:val="21"/>
                <w:lang w:eastAsia="zh-CN" w:bidi="hi-IN"/>
              </w:rPr>
              <w:t xml:space="preserve"> toevoegen aan de reserve onderwijshuisvesting </w:t>
            </w:r>
          </w:p>
          <w:p w14:paraId="5AAD5062" w14:textId="447CD541" w:rsidR="00391BF5" w:rsidRDefault="00391BF5" w:rsidP="00391BF5">
            <w:pPr>
              <w:pStyle w:val="Lijstalinea"/>
              <w:numPr>
                <w:ilvl w:val="2"/>
                <w:numId w:val="1"/>
              </w:numPr>
              <w:suppressAutoHyphens/>
              <w:autoSpaceDE w:val="0"/>
              <w:autoSpaceDN w:val="0"/>
              <w:adjustRightInd w:val="0"/>
              <w:ind w:right="70"/>
              <w:textAlignment w:val="baseline"/>
              <w:rPr>
                <w:rFonts w:ascii="Arial" w:hAnsi="Arial" w:cs="Arial"/>
                <w:kern w:val="1"/>
                <w:sz w:val="21"/>
                <w:szCs w:val="21"/>
                <w:lang w:eastAsia="zh-CN" w:bidi="hi-IN"/>
              </w:rPr>
            </w:pPr>
            <w:r w:rsidRPr="009A2B5D">
              <w:rPr>
                <w:rFonts w:ascii="Arial" w:hAnsi="Arial" w:cs="Arial"/>
                <w:kern w:val="1"/>
                <w:sz w:val="21"/>
                <w:szCs w:val="21"/>
                <w:lang w:eastAsia="zh-CN" w:bidi="hi-IN"/>
              </w:rPr>
              <w:t xml:space="preserve">€ </w:t>
            </w:r>
            <w:r w:rsidR="00845AAC" w:rsidRPr="009A2B5D">
              <w:rPr>
                <w:rFonts w:ascii="Arial" w:hAnsi="Arial" w:cs="Arial"/>
                <w:kern w:val="1"/>
                <w:sz w:val="21"/>
                <w:szCs w:val="21"/>
                <w:lang w:eastAsia="zh-CN" w:bidi="hi-IN"/>
              </w:rPr>
              <w:t>3.</w:t>
            </w:r>
            <w:r w:rsidR="009A2B5D" w:rsidRPr="009A2B5D">
              <w:rPr>
                <w:rFonts w:ascii="Arial" w:hAnsi="Arial" w:cs="Arial"/>
                <w:kern w:val="1"/>
                <w:sz w:val="21"/>
                <w:szCs w:val="21"/>
                <w:lang w:eastAsia="zh-CN" w:bidi="hi-IN"/>
              </w:rPr>
              <w:t>847</w:t>
            </w:r>
            <w:r w:rsidRPr="009A2B5D">
              <w:rPr>
                <w:rFonts w:ascii="Arial" w:hAnsi="Arial" w:cs="Arial"/>
                <w:kern w:val="1"/>
                <w:sz w:val="21"/>
                <w:szCs w:val="21"/>
                <w:lang w:eastAsia="zh-CN" w:bidi="hi-IN"/>
              </w:rPr>
              <w:t>.</w:t>
            </w:r>
            <w:r w:rsidR="009A2B5D" w:rsidRPr="009A2B5D">
              <w:rPr>
                <w:rFonts w:ascii="Arial" w:hAnsi="Arial" w:cs="Arial"/>
                <w:kern w:val="1"/>
                <w:sz w:val="21"/>
                <w:szCs w:val="21"/>
                <w:lang w:eastAsia="zh-CN" w:bidi="hi-IN"/>
              </w:rPr>
              <w:t>5</w:t>
            </w:r>
            <w:r w:rsidRPr="009A2B5D">
              <w:rPr>
                <w:rFonts w:ascii="Arial" w:hAnsi="Arial" w:cs="Arial"/>
                <w:kern w:val="1"/>
                <w:sz w:val="21"/>
                <w:szCs w:val="21"/>
                <w:lang w:eastAsia="zh-CN" w:bidi="hi-IN"/>
              </w:rPr>
              <w:t>00</w:t>
            </w:r>
            <w:r w:rsidRPr="00D87EB5">
              <w:rPr>
                <w:rFonts w:ascii="Arial" w:hAnsi="Arial" w:cs="Arial"/>
                <w:kern w:val="1"/>
                <w:sz w:val="21"/>
                <w:szCs w:val="21"/>
                <w:lang w:eastAsia="zh-CN" w:bidi="hi-IN"/>
              </w:rPr>
              <w:t xml:space="preserve"> toevoegen aan de reserve sportvastgoed</w:t>
            </w:r>
          </w:p>
          <w:p w14:paraId="28056015" w14:textId="36A50913" w:rsidR="00273D55" w:rsidRPr="00391BF5" w:rsidRDefault="00391BF5" w:rsidP="00391BF5">
            <w:pPr>
              <w:pStyle w:val="Lijstalinea"/>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sidRPr="00AC37A3">
              <w:rPr>
                <w:rFonts w:ascii="Arial" w:hAnsi="Arial" w:cs="Arial"/>
                <w:kern w:val="1"/>
                <w:sz w:val="21"/>
                <w:szCs w:val="21"/>
                <w:lang w:eastAsia="zh-CN" w:bidi="hi-IN"/>
              </w:rPr>
              <w:t xml:space="preserve">€ </w:t>
            </w:r>
            <w:r w:rsidR="00AC37A3" w:rsidRPr="00AC37A3">
              <w:rPr>
                <w:rFonts w:ascii="Arial" w:hAnsi="Arial" w:cs="Arial"/>
                <w:kern w:val="1"/>
                <w:sz w:val="21"/>
                <w:szCs w:val="21"/>
                <w:lang w:eastAsia="zh-CN" w:bidi="hi-IN"/>
              </w:rPr>
              <w:t>589</w:t>
            </w:r>
            <w:r w:rsidRPr="00AC37A3">
              <w:rPr>
                <w:rFonts w:ascii="Arial" w:hAnsi="Arial" w:cs="Arial"/>
                <w:kern w:val="1"/>
                <w:sz w:val="21"/>
                <w:szCs w:val="21"/>
                <w:lang w:eastAsia="zh-CN" w:bidi="hi-IN"/>
              </w:rPr>
              <w:t>.000</w:t>
            </w:r>
            <w:r w:rsidRPr="00391BF5">
              <w:rPr>
                <w:rFonts w:ascii="Arial" w:hAnsi="Arial" w:cs="Arial"/>
                <w:kern w:val="1"/>
                <w:sz w:val="21"/>
                <w:szCs w:val="21"/>
                <w:lang w:eastAsia="zh-CN" w:bidi="hi-IN"/>
              </w:rPr>
              <w:t xml:space="preserve"> overhevelen van de reserve bouwgrondexploitaties naar de algemene reserve</w:t>
            </w:r>
          </w:p>
        </w:tc>
      </w:tr>
    </w:tbl>
    <w:p w14:paraId="4FD76EC2" w14:textId="77777777" w:rsidR="00273D55" w:rsidRPr="00F43E5F" w:rsidRDefault="00273D55" w:rsidP="00553314">
      <w:pPr>
        <w:pStyle w:val="Standard"/>
        <w:rPr>
          <w:bCs/>
          <w:szCs w:val="21"/>
        </w:rPr>
      </w:pPr>
    </w:p>
    <w:p w14:paraId="16C0E684" w14:textId="77777777" w:rsidR="00273D55" w:rsidRDefault="001543DC" w:rsidP="00946C64">
      <w:pPr>
        <w:pStyle w:val="Standard"/>
        <w:ind w:right="-1407"/>
        <w:rPr>
          <w:b/>
          <w:szCs w:val="21"/>
        </w:rPr>
      </w:pPr>
      <w:r>
        <w:rPr>
          <w:b/>
          <w:szCs w:val="21"/>
        </w:rPr>
        <w:t>Waarom dit voorstel en wat is het effect</w:t>
      </w:r>
    </w:p>
    <w:p w14:paraId="015807DC" w14:textId="105903F9" w:rsidR="00273D55" w:rsidRDefault="00391BF5" w:rsidP="00553314">
      <w:pPr>
        <w:pStyle w:val="Standard"/>
        <w:rPr>
          <w:bCs/>
          <w:szCs w:val="21"/>
        </w:rPr>
      </w:pPr>
      <w:r>
        <w:rPr>
          <w:bCs/>
          <w:szCs w:val="21"/>
        </w:rPr>
        <w:t>De jaarrekening 202</w:t>
      </w:r>
      <w:r w:rsidR="001C4969">
        <w:rPr>
          <w:bCs/>
          <w:szCs w:val="21"/>
        </w:rPr>
        <w:t>5</w:t>
      </w:r>
      <w:r>
        <w:rPr>
          <w:bCs/>
          <w:szCs w:val="21"/>
        </w:rPr>
        <w:t xml:space="preserve"> laat een voordeel zien. Dit voorstel gaat over hoe we het overschot van de jaarrekening 202</w:t>
      </w:r>
      <w:r w:rsidR="001C4969">
        <w:rPr>
          <w:bCs/>
          <w:szCs w:val="21"/>
        </w:rPr>
        <w:t>5</w:t>
      </w:r>
      <w:r>
        <w:rPr>
          <w:bCs/>
          <w:szCs w:val="21"/>
        </w:rPr>
        <w:t xml:space="preserve"> willen bestemmen.</w:t>
      </w:r>
    </w:p>
    <w:p w14:paraId="2932355A" w14:textId="77777777" w:rsidR="00804F8B" w:rsidRPr="00F43E5F" w:rsidRDefault="00804F8B" w:rsidP="00553314">
      <w:pPr>
        <w:pStyle w:val="Standard"/>
        <w:rPr>
          <w:bCs/>
          <w:szCs w:val="21"/>
        </w:rPr>
      </w:pPr>
    </w:p>
    <w:tbl>
      <w:tblPr>
        <w:tblStyle w:val="Tabelraster"/>
        <w:tblW w:w="0" w:type="auto"/>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4A0" w:firstRow="1" w:lastRow="0" w:firstColumn="1" w:lastColumn="0" w:noHBand="0" w:noVBand="1"/>
      </w:tblPr>
      <w:tblGrid>
        <w:gridCol w:w="9212"/>
      </w:tblGrid>
      <w:tr w:rsidR="007C4CBC" w14:paraId="5046D4E7" w14:textId="77777777" w:rsidTr="00D95C71">
        <w:tc>
          <w:tcPr>
            <w:tcW w:w="9212" w:type="dxa"/>
            <w:shd w:val="clear" w:color="auto" w:fill="FDE9D9"/>
          </w:tcPr>
          <w:p w14:paraId="06357A8B" w14:textId="77777777" w:rsidR="00273D55" w:rsidRDefault="001543DC" w:rsidP="00107E0A">
            <w:pPr>
              <w:pStyle w:val="Standard"/>
              <w:ind w:right="70"/>
              <w:rPr>
                <w:b/>
                <w:szCs w:val="21"/>
              </w:rPr>
            </w:pPr>
            <w:r>
              <w:rPr>
                <w:b/>
                <w:szCs w:val="21"/>
              </w:rPr>
              <w:t>Argumentatie</w:t>
            </w:r>
          </w:p>
          <w:p w14:paraId="152D4B6B" w14:textId="591E07A1" w:rsidR="00AC37A3" w:rsidRDefault="00391BF5" w:rsidP="00AC37A3">
            <w:pPr>
              <w:pStyle w:val="Standard"/>
              <w:numPr>
                <w:ilvl w:val="0"/>
                <w:numId w:val="2"/>
              </w:numPr>
              <w:ind w:right="70"/>
              <w:rPr>
                <w:bCs/>
                <w:szCs w:val="21"/>
              </w:rPr>
            </w:pPr>
            <w:r w:rsidRPr="00E66B69">
              <w:rPr>
                <w:bCs/>
                <w:szCs w:val="21"/>
              </w:rPr>
              <w:t>Voor de bestemming van het resultaat hanteren we het vastgestelde bestemmingsbeleid dat uitgaat van de volgende stappen:</w:t>
            </w:r>
          </w:p>
          <w:p w14:paraId="334998DB" w14:textId="2C6C2547" w:rsidR="00AC37A3" w:rsidRDefault="00391BF5" w:rsidP="00AC37A3">
            <w:pPr>
              <w:pStyle w:val="Standard"/>
              <w:numPr>
                <w:ilvl w:val="0"/>
                <w:numId w:val="4"/>
              </w:numPr>
              <w:ind w:right="70"/>
              <w:rPr>
                <w:bCs/>
                <w:szCs w:val="21"/>
              </w:rPr>
            </w:pPr>
            <w:r>
              <w:rPr>
                <w:bCs/>
                <w:szCs w:val="21"/>
              </w:rPr>
              <w:t>a</w:t>
            </w:r>
            <w:r w:rsidRPr="00E66B69">
              <w:rPr>
                <w:bCs/>
                <w:szCs w:val="21"/>
              </w:rPr>
              <w:t>anvullen van de algemene reserve tot een niveau dat het weerstandsvermogen gelijk is aan twee. Op dit moment is het weerstandsvermogen groter dan 2.</w:t>
            </w:r>
            <w:r w:rsidR="00AC37A3">
              <w:rPr>
                <w:bCs/>
                <w:szCs w:val="21"/>
              </w:rPr>
              <w:t xml:space="preserve"> H</w:t>
            </w:r>
            <w:r w:rsidRPr="00E66B69">
              <w:rPr>
                <w:bCs/>
                <w:szCs w:val="21"/>
              </w:rPr>
              <w:t xml:space="preserve">et aanvullen van de algemene reserve is daarom niet nodig. </w:t>
            </w:r>
          </w:p>
          <w:p w14:paraId="1EF277F1" w14:textId="6C2326CC" w:rsidR="00391BF5" w:rsidRPr="00AC37A3" w:rsidRDefault="00AC37A3" w:rsidP="00AC37A3">
            <w:pPr>
              <w:pStyle w:val="Standard"/>
              <w:numPr>
                <w:ilvl w:val="0"/>
                <w:numId w:val="4"/>
              </w:numPr>
              <w:ind w:right="70"/>
              <w:rPr>
                <w:bCs/>
                <w:szCs w:val="21"/>
              </w:rPr>
            </w:pPr>
            <w:r>
              <w:rPr>
                <w:bCs/>
                <w:szCs w:val="21"/>
              </w:rPr>
              <w:t>a</w:t>
            </w:r>
            <w:r w:rsidR="00391BF5" w:rsidRPr="00AC37A3">
              <w:rPr>
                <w:bCs/>
                <w:szCs w:val="21"/>
              </w:rPr>
              <w:t xml:space="preserve">anvullen van de algemene reserve tot de solvabiliteit gelijk is aan 35%. De solvabiliteit is op dit moment hoger dan 35%. Het aanvullen van de algemene reserve is daarom niet nodig. </w:t>
            </w:r>
          </w:p>
          <w:p w14:paraId="56F02C2B" w14:textId="46A1B767" w:rsidR="00391BF5" w:rsidRPr="00E66B69" w:rsidRDefault="00391BF5" w:rsidP="00391BF5">
            <w:pPr>
              <w:pStyle w:val="Standard"/>
              <w:numPr>
                <w:ilvl w:val="1"/>
                <w:numId w:val="2"/>
              </w:numPr>
              <w:ind w:right="70"/>
              <w:rPr>
                <w:bCs/>
                <w:szCs w:val="21"/>
              </w:rPr>
            </w:pPr>
            <w:r w:rsidRPr="00761446">
              <w:rPr>
                <w:bCs/>
                <w:szCs w:val="21"/>
              </w:rPr>
              <w:t xml:space="preserve">Het bestemmen van het resultaat voor incidentele beleidsvoornemens. Het gaat in het totaal om een bedrag van € </w:t>
            </w:r>
            <w:r w:rsidR="00AC37A3">
              <w:rPr>
                <w:bCs/>
                <w:szCs w:val="21"/>
              </w:rPr>
              <w:t>711</w:t>
            </w:r>
            <w:r w:rsidRPr="00761446">
              <w:rPr>
                <w:bCs/>
                <w:szCs w:val="21"/>
              </w:rPr>
              <w:t>.000 voor de volgende onderwerpen:</w:t>
            </w:r>
          </w:p>
          <w:p w14:paraId="39679C77" w14:textId="0B04FF1B" w:rsidR="00391BF5" w:rsidRDefault="00845AAC" w:rsidP="00391BF5">
            <w:pPr>
              <w:pStyle w:val="Standard"/>
              <w:numPr>
                <w:ilvl w:val="2"/>
                <w:numId w:val="2"/>
              </w:numPr>
              <w:ind w:right="70"/>
              <w:rPr>
                <w:bCs/>
                <w:szCs w:val="21"/>
              </w:rPr>
            </w:pPr>
            <w:r w:rsidRPr="00845AAC">
              <w:rPr>
                <w:bCs/>
                <w:szCs w:val="21"/>
              </w:rPr>
              <w:t>Amendement A-25-23 Bestaanszekerheid</w:t>
            </w:r>
            <w:r w:rsidR="00AC37A3">
              <w:rPr>
                <w:bCs/>
                <w:szCs w:val="21"/>
              </w:rPr>
              <w:br/>
            </w:r>
            <w:r w:rsidRPr="00845AAC">
              <w:rPr>
                <w:bCs/>
                <w:szCs w:val="21"/>
              </w:rPr>
              <w:t>Op 28 oktober heeft de gemeenteraad het amendement A-25-23 aangenomen. Hierin staat dat ter dekking van de vervroegde invoering en verruiming van de doelgroep volwassenenregeling €</w:t>
            </w:r>
            <w:r w:rsidR="001C4969">
              <w:rPr>
                <w:bCs/>
                <w:szCs w:val="21"/>
              </w:rPr>
              <w:t xml:space="preserve"> </w:t>
            </w:r>
            <w:r w:rsidRPr="00845AAC">
              <w:rPr>
                <w:bCs/>
                <w:szCs w:val="21"/>
              </w:rPr>
              <w:t xml:space="preserve">255.000 ten laste van het voorziene jaarrekeningresultaat 2025 komt. </w:t>
            </w:r>
          </w:p>
          <w:p w14:paraId="56EA56B9" w14:textId="230602E8" w:rsidR="00391BF5" w:rsidRPr="00F36990" w:rsidRDefault="00845AAC" w:rsidP="00391BF5">
            <w:pPr>
              <w:pStyle w:val="Standard"/>
              <w:numPr>
                <w:ilvl w:val="2"/>
                <w:numId w:val="2"/>
              </w:numPr>
              <w:ind w:right="70"/>
              <w:rPr>
                <w:i/>
                <w:iCs/>
                <w:szCs w:val="21"/>
                <w:lang w:eastAsia="en-US"/>
              </w:rPr>
            </w:pPr>
            <w:r w:rsidRPr="00845AAC">
              <w:rPr>
                <w:bCs/>
                <w:szCs w:val="21"/>
              </w:rPr>
              <w:t xml:space="preserve">Herijking subsidiebeleid </w:t>
            </w:r>
            <w:r w:rsidR="00AC37A3">
              <w:rPr>
                <w:bCs/>
                <w:szCs w:val="21"/>
              </w:rPr>
              <w:br/>
            </w:r>
            <w:r w:rsidRPr="00845AAC">
              <w:rPr>
                <w:bCs/>
                <w:szCs w:val="21"/>
              </w:rPr>
              <w:t>Voor de herijking van het subsidiebeleid (startnotitie vastgesteld in de raad op 28 oktober 2025) is externe juridische ondersteuning noodzakelijk. Binnen de organisatie ontbreekt voldoende capaciteit</w:t>
            </w:r>
            <w:r w:rsidR="00AC37A3">
              <w:rPr>
                <w:bCs/>
                <w:szCs w:val="21"/>
              </w:rPr>
              <w:t xml:space="preserve">. De middelen </w:t>
            </w:r>
            <w:r w:rsidR="00F53C8D">
              <w:rPr>
                <w:bCs/>
                <w:szCs w:val="21"/>
              </w:rPr>
              <w:t xml:space="preserve">(€ 60.000) </w:t>
            </w:r>
            <w:r w:rsidR="00AC37A3">
              <w:rPr>
                <w:bCs/>
                <w:szCs w:val="21"/>
              </w:rPr>
              <w:t xml:space="preserve">worden ingezet voor de inhuur van een extern adviseur. De adviseur schrijft </w:t>
            </w:r>
            <w:r w:rsidRPr="00845AAC">
              <w:rPr>
                <w:bCs/>
                <w:szCs w:val="21"/>
              </w:rPr>
              <w:t xml:space="preserve">actief mee aan de nieuwe regelingen, </w:t>
            </w:r>
            <w:r w:rsidR="00AC37A3">
              <w:rPr>
                <w:bCs/>
                <w:szCs w:val="21"/>
              </w:rPr>
              <w:t xml:space="preserve">borgt </w:t>
            </w:r>
            <w:r w:rsidRPr="00845AAC">
              <w:rPr>
                <w:bCs/>
                <w:szCs w:val="21"/>
              </w:rPr>
              <w:t>conformiteit met de A</w:t>
            </w:r>
            <w:r w:rsidR="001C4969">
              <w:rPr>
                <w:bCs/>
                <w:szCs w:val="21"/>
              </w:rPr>
              <w:t xml:space="preserve">lgemene </w:t>
            </w:r>
            <w:r w:rsidRPr="00845AAC">
              <w:rPr>
                <w:bCs/>
                <w:szCs w:val="21"/>
              </w:rPr>
              <w:t>w</w:t>
            </w:r>
            <w:r w:rsidR="001C4969">
              <w:rPr>
                <w:bCs/>
                <w:szCs w:val="21"/>
              </w:rPr>
              <w:t xml:space="preserve">et </w:t>
            </w:r>
            <w:r w:rsidRPr="00845AAC">
              <w:rPr>
                <w:bCs/>
                <w:szCs w:val="21"/>
              </w:rPr>
              <w:t>b</w:t>
            </w:r>
            <w:r w:rsidR="001C4969">
              <w:rPr>
                <w:bCs/>
                <w:szCs w:val="21"/>
              </w:rPr>
              <w:t>estuursrecht (Awb)</w:t>
            </w:r>
            <w:r w:rsidRPr="00845AAC">
              <w:rPr>
                <w:bCs/>
                <w:szCs w:val="21"/>
              </w:rPr>
              <w:t xml:space="preserve"> en minimaliseert bezwaar- en beroepsrisico’s. </w:t>
            </w:r>
          </w:p>
          <w:p w14:paraId="770DDAB5" w14:textId="3DEFF1D5" w:rsidR="00391BF5" w:rsidRPr="00203609" w:rsidRDefault="00845AAC" w:rsidP="00391BF5">
            <w:pPr>
              <w:pStyle w:val="Standard"/>
              <w:numPr>
                <w:ilvl w:val="2"/>
                <w:numId w:val="2"/>
              </w:numPr>
              <w:ind w:right="70"/>
              <w:rPr>
                <w:bCs/>
                <w:szCs w:val="21"/>
              </w:rPr>
            </w:pPr>
            <w:r w:rsidRPr="00845AAC">
              <w:rPr>
                <w:bCs/>
                <w:szCs w:val="21"/>
              </w:rPr>
              <w:t xml:space="preserve">Onderhoud gebouwen </w:t>
            </w:r>
            <w:r w:rsidR="00AC37A3">
              <w:rPr>
                <w:bCs/>
                <w:szCs w:val="21"/>
              </w:rPr>
              <w:br/>
            </w:r>
            <w:r w:rsidRPr="00845AAC">
              <w:rPr>
                <w:bCs/>
                <w:szCs w:val="21"/>
              </w:rPr>
              <w:t>In 2025 is een inhaalslag voor het onderhoud van gebouwen ingezet. Daarbij is zoveel mogelijk het nog uit te voeren onderhoud van 2024 gecombineerd met dat van 2025. Een deel van het onderhoud (€ 345.000) met name dakbedekkingen en de werkzaamheden in het kader van de toegangscontrole voor het gemeentehuis konden niet in 2025 worden afgerond. Voor 2026 zijn al veel verplichtingen aangegaan waardoor het budget voor 2026 geen ruimte biedt.</w:t>
            </w:r>
          </w:p>
          <w:p w14:paraId="698C5A59" w14:textId="41FA2054" w:rsidR="00391BF5" w:rsidRDefault="001C4969" w:rsidP="00391BF5">
            <w:pPr>
              <w:pStyle w:val="Standard"/>
              <w:numPr>
                <w:ilvl w:val="2"/>
                <w:numId w:val="2"/>
              </w:numPr>
              <w:ind w:right="70"/>
              <w:rPr>
                <w:bCs/>
                <w:szCs w:val="21"/>
              </w:rPr>
            </w:pPr>
            <w:r w:rsidRPr="00845AAC">
              <w:rPr>
                <w:bCs/>
                <w:szCs w:val="21"/>
              </w:rPr>
              <w:lastRenderedPageBreak/>
              <w:t>Suïcidepreventie</w:t>
            </w:r>
            <w:r w:rsidR="00845AAC" w:rsidRPr="00845AAC">
              <w:rPr>
                <w:bCs/>
                <w:szCs w:val="21"/>
              </w:rPr>
              <w:t xml:space="preserve"> </w:t>
            </w:r>
            <w:r w:rsidR="00AC37A3">
              <w:rPr>
                <w:bCs/>
                <w:szCs w:val="21"/>
              </w:rPr>
              <w:br/>
            </w:r>
            <w:r w:rsidR="00845AAC" w:rsidRPr="00845AAC">
              <w:rPr>
                <w:bCs/>
                <w:szCs w:val="21"/>
              </w:rPr>
              <w:t>De regionale uitwerking van de suïcidepreventie via de GGD Noord- en Oost-Gelderland is in het laatste kwartaal van 2025 tot stand gekomen. In 2025 hebben we al een bedrag € 6.000 ontvangen voor de implementatie van het suïcidebeleid. Het is wenselijk om het ontvangen bedrag 2025 in 2026 te gebruiken voor de lokale implementatie van de wettelijke taken</w:t>
            </w:r>
            <w:r w:rsidR="00AC37A3">
              <w:rPr>
                <w:bCs/>
                <w:szCs w:val="21"/>
              </w:rPr>
              <w:t>.</w:t>
            </w:r>
            <w:r w:rsidR="00391BF5">
              <w:rPr>
                <w:bCs/>
                <w:szCs w:val="21"/>
              </w:rPr>
              <w:t xml:space="preserve"> </w:t>
            </w:r>
          </w:p>
          <w:p w14:paraId="7B1EFADC" w14:textId="0D9ED9CB" w:rsidR="00391BF5" w:rsidRDefault="00845AAC" w:rsidP="00AC37A3">
            <w:pPr>
              <w:pStyle w:val="Standard"/>
              <w:numPr>
                <w:ilvl w:val="2"/>
                <w:numId w:val="2"/>
              </w:numPr>
              <w:ind w:right="70"/>
              <w:rPr>
                <w:bCs/>
                <w:szCs w:val="21"/>
              </w:rPr>
            </w:pPr>
            <w:r w:rsidRPr="00845AAC">
              <w:rPr>
                <w:bCs/>
                <w:szCs w:val="21"/>
              </w:rPr>
              <w:t xml:space="preserve">Toegang en reservering sporthallen/gymzalen </w:t>
            </w:r>
            <w:r w:rsidR="00AC37A3">
              <w:rPr>
                <w:bCs/>
                <w:szCs w:val="21"/>
              </w:rPr>
              <w:br/>
            </w:r>
            <w:r w:rsidRPr="00845AAC">
              <w:rPr>
                <w:bCs/>
                <w:szCs w:val="21"/>
              </w:rPr>
              <w:t>In 2025 is gestart met een project voor efficiënt beheer door elektronische toegang tot alle sporthallen en gymzalen. Tegelijkertijd is de noodzaak ontstaan om het reserveringsysteem te vervangen. De samenloop heeft ervoor gezorgd dat de uitvoering niet meer in 2025 plaats kon vinden. Het gaat om een bedrag van €</w:t>
            </w:r>
            <w:r w:rsidR="00AC37A3">
              <w:rPr>
                <w:bCs/>
                <w:szCs w:val="21"/>
              </w:rPr>
              <w:t> </w:t>
            </w:r>
            <w:r w:rsidRPr="00845AAC">
              <w:rPr>
                <w:bCs/>
                <w:szCs w:val="21"/>
              </w:rPr>
              <w:t>45.000</w:t>
            </w:r>
            <w:r w:rsidR="00AC37A3">
              <w:rPr>
                <w:bCs/>
                <w:szCs w:val="21"/>
              </w:rPr>
              <w:t>.</w:t>
            </w:r>
          </w:p>
          <w:p w14:paraId="70671D49" w14:textId="1BCD3103" w:rsidR="00EE2672" w:rsidRPr="00F53C8D" w:rsidRDefault="00F53C8D" w:rsidP="00F53C8D">
            <w:pPr>
              <w:pStyle w:val="Standard"/>
              <w:numPr>
                <w:ilvl w:val="2"/>
                <w:numId w:val="2"/>
              </w:numPr>
              <w:ind w:right="70"/>
              <w:rPr>
                <w:bCs/>
                <w:szCs w:val="21"/>
              </w:rPr>
            </w:pPr>
            <w:r>
              <w:rPr>
                <w:bCs/>
                <w:szCs w:val="21"/>
              </w:rPr>
              <w:t>Opvang ontheemde Oekraïners</w:t>
            </w:r>
            <w:r>
              <w:rPr>
                <w:bCs/>
                <w:szCs w:val="21"/>
              </w:rPr>
              <w:br/>
            </w:r>
            <w:r w:rsidR="00EE2672" w:rsidRPr="00F53C8D">
              <w:rPr>
                <w:bCs/>
                <w:szCs w:val="21"/>
              </w:rPr>
              <w:t xml:space="preserve">In de decembercirculaire is een bedrag van € 74.000 ontvangen voor de meerkosten in het sociaal domein als gevolg van de opvang van ontheemde Oekraïners. </w:t>
            </w:r>
            <w:r>
              <w:rPr>
                <w:bCs/>
                <w:szCs w:val="21"/>
              </w:rPr>
              <w:t>In de jaarrekening is voor deze kosten een onttrekking gedaan aan het gereserveerde bedrag voor de opvang van ontheemde Oekraïners. Deze onttrekking was niet noodzakelijk vanwege de extra inkomsten. Om die reden bestemmen we de extra ontvangen bijdrage voor toekomstige lasten voor de opvang van ontheemde Oekraïners.</w:t>
            </w:r>
          </w:p>
          <w:p w14:paraId="6E8ABDFC" w14:textId="77777777" w:rsidR="00391BF5" w:rsidRPr="008F6FEC" w:rsidRDefault="00391BF5" w:rsidP="00391BF5">
            <w:pPr>
              <w:pStyle w:val="Standard"/>
              <w:numPr>
                <w:ilvl w:val="1"/>
                <w:numId w:val="2"/>
              </w:numPr>
              <w:ind w:right="70"/>
              <w:rPr>
                <w:bCs/>
                <w:szCs w:val="21"/>
              </w:rPr>
            </w:pPr>
            <w:r w:rsidRPr="00761446">
              <w:rPr>
                <w:bCs/>
                <w:szCs w:val="21"/>
              </w:rPr>
              <w:t>Aanvullen van de reserves die nog niet aan het plafond zijn.</w:t>
            </w:r>
          </w:p>
          <w:p w14:paraId="5BA75452" w14:textId="77777777" w:rsidR="00391BF5" w:rsidRDefault="00391BF5" w:rsidP="00391BF5">
            <w:pPr>
              <w:pStyle w:val="Standard"/>
              <w:numPr>
                <w:ilvl w:val="2"/>
                <w:numId w:val="2"/>
              </w:numPr>
              <w:ind w:right="70"/>
              <w:rPr>
                <w:bCs/>
                <w:szCs w:val="21"/>
              </w:rPr>
            </w:pPr>
            <w:r w:rsidRPr="00761446">
              <w:rPr>
                <w:bCs/>
                <w:szCs w:val="21"/>
              </w:rPr>
              <w:t>Dit is het geval voor de reserve onderwijshuisvesting. We voegen de helft van het restant resultaat toe aan deze reserve.</w:t>
            </w:r>
          </w:p>
          <w:p w14:paraId="7440C66A" w14:textId="77777777" w:rsidR="00AC37A3" w:rsidRPr="00AC37A3" w:rsidRDefault="00391BF5" w:rsidP="00AC37A3">
            <w:pPr>
              <w:pStyle w:val="Standard"/>
              <w:numPr>
                <w:ilvl w:val="2"/>
                <w:numId w:val="2"/>
              </w:numPr>
              <w:ind w:right="70"/>
              <w:rPr>
                <w:b/>
                <w:szCs w:val="21"/>
              </w:rPr>
            </w:pPr>
            <w:r w:rsidRPr="00761446">
              <w:rPr>
                <w:bCs/>
                <w:szCs w:val="21"/>
              </w:rPr>
              <w:t>Dit is het geval voor de reserve sportaccommodaties. We voegen de helft van het restant resultaat toe aan deze reserve.</w:t>
            </w:r>
          </w:p>
          <w:p w14:paraId="4CAAD1FE" w14:textId="503E06B4" w:rsidR="00273D55" w:rsidRDefault="00391BF5" w:rsidP="00AC37A3">
            <w:pPr>
              <w:pStyle w:val="Standard"/>
              <w:numPr>
                <w:ilvl w:val="0"/>
                <w:numId w:val="2"/>
              </w:numPr>
              <w:ind w:right="70"/>
              <w:rPr>
                <w:b/>
                <w:szCs w:val="21"/>
              </w:rPr>
            </w:pPr>
            <w:r>
              <w:rPr>
                <w:bCs/>
                <w:szCs w:val="21"/>
              </w:rPr>
              <w:t xml:space="preserve">In de nota reserves en voorzieningen is bepaald dat als de omvang van de reserve bouwgrondexploitaties meer dan twee keer zo groot is als de af te dekken risico’s het bedrag dat er meer in de reserve bouwgrondexploitaties zit wordt overgeheveld naar de algemene reserve. Op dit moment gaat dit om een bedrag van € </w:t>
            </w:r>
            <w:r w:rsidR="005001D9">
              <w:rPr>
                <w:bCs/>
                <w:szCs w:val="21"/>
              </w:rPr>
              <w:t>589</w:t>
            </w:r>
            <w:r>
              <w:rPr>
                <w:bCs/>
                <w:szCs w:val="21"/>
              </w:rPr>
              <w:t>.000.</w:t>
            </w:r>
          </w:p>
        </w:tc>
      </w:tr>
    </w:tbl>
    <w:p w14:paraId="486278FC" w14:textId="77777777" w:rsidR="00273D55" w:rsidRPr="00F43E5F" w:rsidRDefault="00273D55" w:rsidP="00553314">
      <w:pPr>
        <w:pStyle w:val="Standard"/>
        <w:rPr>
          <w:bCs/>
          <w:szCs w:val="21"/>
        </w:rPr>
      </w:pPr>
    </w:p>
    <w:p w14:paraId="04C837F0" w14:textId="77777777" w:rsidR="00273D55" w:rsidRDefault="001543DC" w:rsidP="00553314">
      <w:pPr>
        <w:pStyle w:val="Standard"/>
        <w:ind w:right="141"/>
        <w:rPr>
          <w:b/>
          <w:szCs w:val="21"/>
        </w:rPr>
      </w:pPr>
      <w:r>
        <w:rPr>
          <w:b/>
          <w:szCs w:val="21"/>
        </w:rPr>
        <w:t>Kanttekeningen en risico’s</w:t>
      </w:r>
    </w:p>
    <w:p w14:paraId="1D8B8146" w14:textId="2FC6EC1D" w:rsidR="00391BF5" w:rsidRPr="00F43E5F" w:rsidRDefault="00391BF5" w:rsidP="00391BF5">
      <w:pPr>
        <w:pStyle w:val="Standard"/>
        <w:rPr>
          <w:bCs/>
          <w:szCs w:val="21"/>
        </w:rPr>
      </w:pPr>
      <w:r>
        <w:rPr>
          <w:bCs/>
          <w:szCs w:val="21"/>
        </w:rPr>
        <w:t>Bij de berekening van het onder punt 2 genoemde bedrag dat overgeheveld kan worden naar de algemene reserve is rekening gehouden met de risico’s van de bestaande grondexploitaties. Risico’s van mogelijke toekomstige grondexploitaties zijn hierin niet betrokken</w:t>
      </w:r>
      <w:r w:rsidR="005001D9">
        <w:rPr>
          <w:bCs/>
          <w:szCs w:val="21"/>
        </w:rPr>
        <w:t>. Voor tekorten op toekomstige grondexploitaties wordt een beroep gedaan op de algemene reserve.</w:t>
      </w:r>
    </w:p>
    <w:p w14:paraId="1016A43E" w14:textId="77777777" w:rsidR="00273D55" w:rsidRPr="00F43E5F" w:rsidRDefault="00273D55" w:rsidP="00553314">
      <w:pPr>
        <w:pStyle w:val="Standard"/>
        <w:rPr>
          <w:bCs/>
          <w:szCs w:val="21"/>
        </w:rPr>
      </w:pPr>
    </w:p>
    <w:p w14:paraId="4FA79EE3" w14:textId="77777777" w:rsidR="00273D55" w:rsidRPr="00F43E5F" w:rsidRDefault="00273D55" w:rsidP="00553314">
      <w:pPr>
        <w:pStyle w:val="Standard"/>
        <w:rPr>
          <w:bCs/>
          <w:szCs w:val="21"/>
        </w:rPr>
      </w:pPr>
    </w:p>
    <w:p w14:paraId="6C87456D" w14:textId="77777777" w:rsidR="00273D55" w:rsidRDefault="001543DC" w:rsidP="00946C64">
      <w:pPr>
        <w:pStyle w:val="Standard"/>
        <w:ind w:right="-1407"/>
        <w:rPr>
          <w:b/>
          <w:szCs w:val="21"/>
        </w:rPr>
      </w:pPr>
      <w:r>
        <w:rPr>
          <w:b/>
          <w:szCs w:val="21"/>
        </w:rPr>
        <w:t>Financiën</w:t>
      </w:r>
    </w:p>
    <w:p w14:paraId="1FD243D0" w14:textId="77777777" w:rsidR="00391BF5" w:rsidRPr="00F43E5F" w:rsidRDefault="00391BF5" w:rsidP="00391BF5">
      <w:pPr>
        <w:pStyle w:val="Standard"/>
        <w:rPr>
          <w:bCs/>
          <w:szCs w:val="21"/>
        </w:rPr>
      </w:pPr>
      <w:r w:rsidRPr="00761446">
        <w:rPr>
          <w:bCs/>
          <w:szCs w:val="21"/>
        </w:rPr>
        <w:t>Het voorstel gaat over de verdeling van het resultaat. De bestemming van het resultaat geeft dekking aan beleidsvoornemens en toekomstige beleidsvoornemens</w:t>
      </w:r>
      <w:r>
        <w:rPr>
          <w:bCs/>
          <w:szCs w:val="21"/>
        </w:rPr>
        <w:t>.</w:t>
      </w:r>
    </w:p>
    <w:p w14:paraId="60803DD4" w14:textId="77777777" w:rsidR="00391BF5" w:rsidRPr="00F43E5F" w:rsidRDefault="00391BF5" w:rsidP="00391BF5">
      <w:pPr>
        <w:pStyle w:val="Standard"/>
        <w:rPr>
          <w:bCs/>
          <w:szCs w:val="21"/>
        </w:rPr>
      </w:pPr>
    </w:p>
    <w:p w14:paraId="47F41409" w14:textId="77777777" w:rsidR="00273D55" w:rsidRDefault="001543DC" w:rsidP="00553314">
      <w:pPr>
        <w:pStyle w:val="Standard"/>
        <w:rPr>
          <w:b/>
          <w:szCs w:val="21"/>
        </w:rPr>
      </w:pPr>
      <w:r>
        <w:rPr>
          <w:b/>
          <w:szCs w:val="21"/>
        </w:rPr>
        <w:t>VN verdrag rechten van mensen met een beperking</w:t>
      </w:r>
    </w:p>
    <w:p w14:paraId="79B17CCD" w14:textId="641C51A2" w:rsidR="005B17CF" w:rsidRDefault="00391BF5" w:rsidP="00553314">
      <w:pPr>
        <w:pStyle w:val="Standard"/>
        <w:rPr>
          <w:b/>
          <w:szCs w:val="21"/>
        </w:rPr>
      </w:pPr>
      <w:r w:rsidRPr="00203609">
        <w:rPr>
          <w:bCs/>
          <w:szCs w:val="21"/>
        </w:rPr>
        <w:t>Niet van toepassing</w:t>
      </w:r>
      <w:r>
        <w:rPr>
          <w:bCs/>
          <w:szCs w:val="21"/>
        </w:rPr>
        <w:t>.</w:t>
      </w:r>
    </w:p>
    <w:p w14:paraId="290DB504" w14:textId="77777777" w:rsidR="005B17CF" w:rsidRDefault="005B17CF" w:rsidP="00553314">
      <w:pPr>
        <w:pStyle w:val="Standard"/>
        <w:rPr>
          <w:b/>
          <w:szCs w:val="21"/>
        </w:rPr>
      </w:pPr>
    </w:p>
    <w:p w14:paraId="0DE62DB4" w14:textId="77777777" w:rsidR="005B17CF" w:rsidRDefault="001543DC" w:rsidP="00946C64">
      <w:pPr>
        <w:pStyle w:val="Standard"/>
        <w:ind w:right="-1407"/>
        <w:rPr>
          <w:b/>
          <w:szCs w:val="21"/>
        </w:rPr>
      </w:pPr>
      <w:r>
        <w:rPr>
          <w:b/>
          <w:szCs w:val="21"/>
        </w:rPr>
        <w:t>Duurzaamheid</w:t>
      </w:r>
    </w:p>
    <w:p w14:paraId="5273FE4C" w14:textId="75EE49AF" w:rsidR="00273D55" w:rsidRPr="00F43E5F" w:rsidRDefault="00391BF5" w:rsidP="00553314">
      <w:pPr>
        <w:pStyle w:val="Standard"/>
        <w:rPr>
          <w:bCs/>
          <w:szCs w:val="21"/>
        </w:rPr>
      </w:pPr>
      <w:r w:rsidRPr="00203609">
        <w:rPr>
          <w:bCs/>
          <w:szCs w:val="21"/>
        </w:rPr>
        <w:t>Niet van toepassing</w:t>
      </w:r>
      <w:r>
        <w:rPr>
          <w:bCs/>
          <w:szCs w:val="21"/>
        </w:rPr>
        <w:t>.</w:t>
      </w:r>
    </w:p>
    <w:p w14:paraId="46EF9462" w14:textId="77777777" w:rsidR="00273D55" w:rsidRPr="00F43E5F" w:rsidRDefault="00273D55" w:rsidP="00553314">
      <w:pPr>
        <w:pStyle w:val="Standard"/>
        <w:rPr>
          <w:bCs/>
          <w:szCs w:val="21"/>
        </w:rPr>
      </w:pPr>
    </w:p>
    <w:p w14:paraId="701C4738" w14:textId="77777777" w:rsidR="00273D55" w:rsidRDefault="001543DC" w:rsidP="00553314">
      <w:pPr>
        <w:pStyle w:val="Standard"/>
        <w:rPr>
          <w:b/>
          <w:szCs w:val="21"/>
        </w:rPr>
      </w:pPr>
      <w:r>
        <w:rPr>
          <w:b/>
          <w:szCs w:val="21"/>
        </w:rPr>
        <w:t>Communicatie</w:t>
      </w:r>
    </w:p>
    <w:p w14:paraId="07E52476" w14:textId="190A065D" w:rsidR="00273D55" w:rsidRPr="00F43E5F" w:rsidRDefault="00391BF5" w:rsidP="00553314">
      <w:pPr>
        <w:pStyle w:val="Standard"/>
        <w:rPr>
          <w:bCs/>
          <w:szCs w:val="21"/>
        </w:rPr>
      </w:pPr>
      <w:r w:rsidRPr="00203609">
        <w:rPr>
          <w:bCs/>
          <w:szCs w:val="21"/>
        </w:rPr>
        <w:t>Niet van toepassing</w:t>
      </w:r>
      <w:r>
        <w:rPr>
          <w:bCs/>
          <w:szCs w:val="21"/>
        </w:rPr>
        <w:t>.</w:t>
      </w:r>
    </w:p>
    <w:p w14:paraId="7CB472BE" w14:textId="77777777" w:rsidR="00273D55" w:rsidRPr="00F43E5F" w:rsidRDefault="00273D55" w:rsidP="00553314">
      <w:pPr>
        <w:pStyle w:val="Standard"/>
        <w:rPr>
          <w:bCs/>
          <w:szCs w:val="21"/>
        </w:rPr>
      </w:pPr>
    </w:p>
    <w:p w14:paraId="31A2E5D9" w14:textId="77777777" w:rsidR="00273D55" w:rsidRDefault="001543DC" w:rsidP="00946C64">
      <w:pPr>
        <w:pStyle w:val="Standard"/>
        <w:ind w:right="-1407"/>
        <w:rPr>
          <w:b/>
          <w:szCs w:val="21"/>
        </w:rPr>
      </w:pPr>
      <w:r>
        <w:rPr>
          <w:b/>
          <w:szCs w:val="21"/>
        </w:rPr>
        <w:t>Initiatief, participatie en rol gemeente</w:t>
      </w:r>
    </w:p>
    <w:p w14:paraId="5158955D" w14:textId="3CF03616" w:rsidR="00273D55" w:rsidRPr="00F43E5F" w:rsidRDefault="00391BF5" w:rsidP="00553314">
      <w:pPr>
        <w:pStyle w:val="Standard"/>
        <w:rPr>
          <w:bCs/>
          <w:szCs w:val="21"/>
        </w:rPr>
      </w:pPr>
      <w:r w:rsidRPr="00203609">
        <w:rPr>
          <w:bCs/>
          <w:szCs w:val="21"/>
        </w:rPr>
        <w:t>Niet van toepassing</w:t>
      </w:r>
      <w:r>
        <w:rPr>
          <w:bCs/>
          <w:szCs w:val="21"/>
        </w:rPr>
        <w:t>.</w:t>
      </w:r>
    </w:p>
    <w:p w14:paraId="4E670154" w14:textId="77777777" w:rsidR="00273D55" w:rsidRPr="00F43E5F" w:rsidRDefault="00273D55" w:rsidP="00553314">
      <w:pPr>
        <w:pStyle w:val="Standard"/>
        <w:rPr>
          <w:bCs/>
          <w:szCs w:val="21"/>
        </w:rPr>
      </w:pPr>
    </w:p>
    <w:p w14:paraId="60AAC69C" w14:textId="77777777" w:rsidR="00273D55" w:rsidRDefault="001543DC" w:rsidP="00946C64">
      <w:pPr>
        <w:pStyle w:val="Standard"/>
        <w:ind w:right="-1407"/>
        <w:rPr>
          <w:b/>
          <w:szCs w:val="21"/>
        </w:rPr>
      </w:pPr>
      <w:r>
        <w:rPr>
          <w:b/>
          <w:szCs w:val="21"/>
        </w:rPr>
        <w:t>Planning en evaluatie</w:t>
      </w:r>
    </w:p>
    <w:p w14:paraId="1292395F" w14:textId="070B4E3C" w:rsidR="00273D55" w:rsidRPr="00F43E5F" w:rsidRDefault="00391BF5" w:rsidP="00553314">
      <w:pPr>
        <w:pStyle w:val="Standard"/>
        <w:rPr>
          <w:bCs/>
          <w:szCs w:val="21"/>
        </w:rPr>
      </w:pPr>
      <w:r w:rsidRPr="00203609">
        <w:rPr>
          <w:bCs/>
          <w:szCs w:val="21"/>
        </w:rPr>
        <w:t>Niet van toepassing</w:t>
      </w:r>
      <w:r>
        <w:rPr>
          <w:bCs/>
          <w:szCs w:val="21"/>
        </w:rPr>
        <w:t>.</w:t>
      </w:r>
    </w:p>
    <w:p w14:paraId="0EAFBE2B" w14:textId="77777777" w:rsidR="00273D55" w:rsidRPr="00F43E5F" w:rsidRDefault="00273D55" w:rsidP="00553314">
      <w:pPr>
        <w:pStyle w:val="Standard"/>
        <w:rPr>
          <w:bCs/>
          <w:szCs w:val="21"/>
        </w:rPr>
      </w:pPr>
    </w:p>
    <w:p w14:paraId="071F2422" w14:textId="77777777" w:rsidR="00273D55" w:rsidRDefault="001543DC" w:rsidP="00946C64">
      <w:pPr>
        <w:pStyle w:val="Standard"/>
        <w:ind w:right="-1407"/>
        <w:rPr>
          <w:b/>
          <w:szCs w:val="21"/>
        </w:rPr>
      </w:pPr>
      <w:r>
        <w:rPr>
          <w:b/>
          <w:szCs w:val="21"/>
        </w:rPr>
        <w:lastRenderedPageBreak/>
        <w:t>Alternatieven</w:t>
      </w:r>
    </w:p>
    <w:p w14:paraId="6CD09EC1" w14:textId="64279EB2" w:rsidR="00391BF5" w:rsidRPr="00846561" w:rsidRDefault="00846561" w:rsidP="00391BF5">
      <w:pPr>
        <w:rPr>
          <w:rFonts w:ascii="Arial" w:eastAsia="Arial" w:hAnsi="Arial" w:cs="Arial"/>
          <w:bCs/>
          <w:kern w:val="3"/>
          <w:sz w:val="21"/>
          <w:szCs w:val="21"/>
          <w:lang w:eastAsia="zh-CN" w:bidi="hi-IN"/>
        </w:rPr>
      </w:pPr>
      <w:r w:rsidRPr="00846561">
        <w:rPr>
          <w:rFonts w:ascii="Arial" w:eastAsia="Arial" w:hAnsi="Arial" w:cs="Arial"/>
          <w:bCs/>
          <w:kern w:val="3"/>
          <w:sz w:val="21"/>
          <w:szCs w:val="21"/>
          <w:lang w:eastAsia="zh-CN" w:bidi="hi-IN"/>
        </w:rPr>
        <w:t>Dit voorstel gaat uit van het vastgestelde bestemmingsbeleid. De raad kan afwijken van dit vastgestelde beleid.</w:t>
      </w:r>
    </w:p>
    <w:p w14:paraId="50B9DBC8" w14:textId="77777777" w:rsidR="00176FD0" w:rsidRDefault="00176FD0" w:rsidP="006D38BA">
      <w:pPr>
        <w:rPr>
          <w:rFonts w:ascii="Arial" w:hAnsi="Arial" w:cs="Arial"/>
          <w:sz w:val="21"/>
          <w:szCs w:val="21"/>
        </w:rPr>
      </w:pPr>
    </w:p>
    <w:p w14:paraId="053160AD" w14:textId="77777777" w:rsidR="006D38BA" w:rsidRDefault="006D38BA" w:rsidP="006D38BA">
      <w:pPr>
        <w:rPr>
          <w:rFonts w:ascii="Arial" w:hAnsi="Arial" w:cs="Arial"/>
          <w:sz w:val="21"/>
          <w:szCs w:val="21"/>
        </w:rPr>
      </w:pPr>
    </w:p>
    <w:p w14:paraId="5256783B" w14:textId="77777777" w:rsidR="002B64BF" w:rsidRDefault="002B64BF" w:rsidP="006D38BA">
      <w:pPr>
        <w:rPr>
          <w:rFonts w:ascii="Arial" w:hAnsi="Arial" w:cs="Arial"/>
          <w:sz w:val="21"/>
          <w:szCs w:val="2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6060"/>
      </w:tblGrid>
      <w:tr w:rsidR="007C4CBC" w14:paraId="2FB4E8DA" w14:textId="77777777" w:rsidTr="00A17076">
        <w:tc>
          <w:tcPr>
            <w:tcW w:w="8529" w:type="dxa"/>
            <w:gridSpan w:val="2"/>
            <w:hideMark/>
          </w:tcPr>
          <w:p w14:paraId="5A4F4FCA" w14:textId="77777777" w:rsidR="001B01BC" w:rsidRDefault="001543DC" w:rsidP="00D43562">
            <w:pPr>
              <w:rPr>
                <w:rFonts w:ascii="Arial" w:hAnsi="Arial" w:cs="Arial"/>
                <w:sz w:val="21"/>
                <w:szCs w:val="21"/>
              </w:rPr>
            </w:pPr>
            <w:r>
              <w:rPr>
                <w:rFonts w:ascii="Arial" w:hAnsi="Arial" w:cs="Arial"/>
                <w:sz w:val="21"/>
                <w:szCs w:val="21"/>
              </w:rPr>
              <w:t>Burgemeester en wethouders van Berkelland,</w:t>
            </w:r>
          </w:p>
        </w:tc>
      </w:tr>
      <w:tr w:rsidR="007C4CBC" w14:paraId="5DF37BF3" w14:textId="77777777" w:rsidTr="00A17076">
        <w:tc>
          <w:tcPr>
            <w:tcW w:w="2469" w:type="dxa"/>
            <w:hideMark/>
          </w:tcPr>
          <w:p w14:paraId="4A55BF52" w14:textId="77777777" w:rsidR="001B01BC" w:rsidRDefault="001543DC" w:rsidP="00D43562">
            <w:pPr>
              <w:rPr>
                <w:rFonts w:ascii="Arial" w:hAnsi="Arial" w:cs="Arial"/>
                <w:sz w:val="21"/>
                <w:szCs w:val="21"/>
              </w:rPr>
            </w:pPr>
            <w:r>
              <w:rPr>
                <w:rFonts w:ascii="Arial" w:hAnsi="Arial" w:cs="Arial"/>
                <w:sz w:val="21"/>
                <w:szCs w:val="21"/>
              </w:rPr>
              <w:t>de secretaris,</w:t>
            </w:r>
          </w:p>
        </w:tc>
        <w:tc>
          <w:tcPr>
            <w:tcW w:w="6060" w:type="dxa"/>
            <w:hideMark/>
          </w:tcPr>
          <w:p w14:paraId="56999B9B" w14:textId="77777777" w:rsidR="001B01BC" w:rsidRDefault="001543DC" w:rsidP="00D43562">
            <w:pPr>
              <w:rPr>
                <w:rFonts w:ascii="Arial" w:hAnsi="Arial" w:cs="Arial"/>
                <w:sz w:val="21"/>
                <w:szCs w:val="21"/>
              </w:rPr>
            </w:pPr>
            <w:r>
              <w:rPr>
                <w:rFonts w:ascii="Arial" w:hAnsi="Arial" w:cs="Arial"/>
                <w:sz w:val="21"/>
                <w:szCs w:val="21"/>
              </w:rPr>
              <w:t>de burgemeester,</w:t>
            </w:r>
          </w:p>
        </w:tc>
      </w:tr>
      <w:tr w:rsidR="007C4CBC" w14:paraId="16855D86" w14:textId="77777777" w:rsidTr="00A17076">
        <w:tc>
          <w:tcPr>
            <w:tcW w:w="8529" w:type="dxa"/>
            <w:gridSpan w:val="2"/>
          </w:tcPr>
          <w:p w14:paraId="60E6EFAB" w14:textId="77777777" w:rsidR="001B01BC" w:rsidRDefault="001B01BC" w:rsidP="00D43562">
            <w:pPr>
              <w:rPr>
                <w:rFonts w:ascii="Arial" w:hAnsi="Arial" w:cs="Arial"/>
                <w:sz w:val="21"/>
                <w:szCs w:val="21"/>
              </w:rPr>
            </w:pPr>
          </w:p>
        </w:tc>
      </w:tr>
      <w:tr w:rsidR="007C4CBC" w14:paraId="5AA301DC" w14:textId="77777777" w:rsidTr="00A17076">
        <w:tc>
          <w:tcPr>
            <w:tcW w:w="8529" w:type="dxa"/>
            <w:gridSpan w:val="2"/>
          </w:tcPr>
          <w:p w14:paraId="15618E76" w14:textId="77777777" w:rsidR="001B01BC" w:rsidRDefault="001B01BC" w:rsidP="00D43562">
            <w:pPr>
              <w:rPr>
                <w:rFonts w:ascii="Arial" w:hAnsi="Arial" w:cs="Arial"/>
                <w:sz w:val="21"/>
                <w:szCs w:val="21"/>
              </w:rPr>
            </w:pPr>
          </w:p>
        </w:tc>
      </w:tr>
      <w:tr w:rsidR="007C4CBC" w14:paraId="60C49F12" w14:textId="77777777" w:rsidTr="00A17076">
        <w:tc>
          <w:tcPr>
            <w:tcW w:w="2469" w:type="dxa"/>
            <w:hideMark/>
          </w:tcPr>
          <w:p w14:paraId="3A8B2938" w14:textId="77777777" w:rsidR="001B01BC" w:rsidRDefault="001543DC" w:rsidP="00D43562">
            <w:pPr>
              <w:rPr>
                <w:rFonts w:ascii="Arial" w:hAnsi="Arial" w:cs="Arial"/>
                <w:sz w:val="21"/>
                <w:szCs w:val="21"/>
              </w:rPr>
            </w:pPr>
            <w:r>
              <w:rPr>
                <w:rFonts w:ascii="Arial" w:hAnsi="Arial" w:cs="Arial"/>
                <w:sz w:val="21"/>
                <w:szCs w:val="21"/>
              </w:rPr>
              <w:t xml:space="preserve">drs. </w:t>
            </w:r>
            <w:r w:rsidR="00541835">
              <w:rPr>
                <w:rFonts w:ascii="Arial" w:hAnsi="Arial" w:cs="Arial"/>
                <w:sz w:val="21"/>
                <w:szCs w:val="21"/>
              </w:rPr>
              <w:t>J</w:t>
            </w:r>
            <w:r>
              <w:rPr>
                <w:rFonts w:ascii="Arial" w:hAnsi="Arial" w:cs="Arial"/>
                <w:sz w:val="21"/>
                <w:szCs w:val="21"/>
              </w:rPr>
              <w:t xml:space="preserve">. </w:t>
            </w:r>
            <w:r w:rsidR="00541835">
              <w:rPr>
                <w:rFonts w:ascii="Arial" w:hAnsi="Arial" w:cs="Arial"/>
                <w:sz w:val="21"/>
                <w:szCs w:val="21"/>
              </w:rPr>
              <w:t>Jonker</w:t>
            </w:r>
          </w:p>
        </w:tc>
        <w:tc>
          <w:tcPr>
            <w:tcW w:w="6060" w:type="dxa"/>
            <w:hideMark/>
          </w:tcPr>
          <w:p w14:paraId="07B90A16" w14:textId="77777777" w:rsidR="001B01BC" w:rsidRDefault="001543DC" w:rsidP="00D43562">
            <w:pPr>
              <w:rPr>
                <w:rFonts w:ascii="Arial" w:hAnsi="Arial" w:cs="Arial"/>
                <w:sz w:val="21"/>
                <w:szCs w:val="21"/>
              </w:rPr>
            </w:pPr>
            <w:r>
              <w:rPr>
                <w:rFonts w:ascii="Arial" w:hAnsi="Arial" w:cs="Arial"/>
                <w:sz w:val="21"/>
                <w:szCs w:val="21"/>
              </w:rPr>
              <w:t>drs. J.H.A. van Oostrum</w:t>
            </w:r>
          </w:p>
        </w:tc>
      </w:tr>
    </w:tbl>
    <w:p w14:paraId="72174E67" w14:textId="77777777" w:rsidR="00577693" w:rsidRDefault="001543DC">
      <w:pPr>
        <w:rPr>
          <w:rFonts w:ascii="Arial" w:hAnsi="Arial" w:cs="Arial"/>
          <w:sz w:val="21"/>
          <w:szCs w:val="21"/>
        </w:rPr>
      </w:pPr>
      <w:r>
        <w:rPr>
          <w:rFonts w:ascii="Arial" w:hAnsi="Arial" w:cs="Arial"/>
          <w:sz w:val="21"/>
          <w:szCs w:val="21"/>
        </w:rPr>
        <w:br w:type="page"/>
      </w:r>
    </w:p>
    <w:tbl>
      <w:tblPr>
        <w:tblStyle w:val="Tabelraste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7004"/>
      </w:tblGrid>
      <w:tr w:rsidR="007C4CBC" w14:paraId="7307B4FC" w14:textId="77777777" w:rsidTr="00C914BB">
        <w:tc>
          <w:tcPr>
            <w:tcW w:w="2457" w:type="dxa"/>
          </w:tcPr>
          <w:p w14:paraId="0327AF98" w14:textId="77777777" w:rsidR="00273D55" w:rsidRPr="007D1B77" w:rsidRDefault="001543DC" w:rsidP="00C914BB">
            <w:pPr>
              <w:rPr>
                <w:rFonts w:ascii="Arial" w:hAnsi="Arial" w:cs="Arial"/>
                <w:sz w:val="21"/>
                <w:szCs w:val="21"/>
                <w:lang w:eastAsia="zh-CN" w:bidi="hi-IN"/>
              </w:rPr>
            </w:pPr>
            <w:r>
              <w:rPr>
                <w:rFonts w:ascii="Arial" w:hAnsi="Arial" w:cs="Arial"/>
                <w:sz w:val="21"/>
                <w:szCs w:val="21"/>
                <w:lang w:eastAsia="zh-CN" w:bidi="hi-IN"/>
              </w:rPr>
              <w:lastRenderedPageBreak/>
              <w:t>Raadsvergadering</w:t>
            </w:r>
          </w:p>
        </w:tc>
        <w:tc>
          <w:tcPr>
            <w:tcW w:w="286" w:type="dxa"/>
          </w:tcPr>
          <w:p w14:paraId="24881C88" w14:textId="77777777" w:rsidR="00273D55" w:rsidRPr="007D1B77" w:rsidRDefault="001543DC"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tcPr>
          <w:p w14:paraId="14BB5DBC" w14:textId="77777777" w:rsidR="00273D55" w:rsidRPr="007D1B77" w:rsidRDefault="001543DC" w:rsidP="00C914BB">
            <w:pPr>
              <w:rPr>
                <w:rFonts w:ascii="Arial" w:hAnsi="Arial" w:cs="Arial"/>
                <w:sz w:val="21"/>
                <w:szCs w:val="21"/>
                <w:lang w:eastAsia="zh-CN" w:bidi="hi-IN"/>
              </w:rPr>
            </w:pPr>
            <w:r>
              <w:rPr>
                <w:rFonts w:ascii="Arial" w:eastAsia="Arial" w:hAnsi="Arial" w:cs="Arial"/>
                <w:sz w:val="21"/>
                <w:szCs w:val="21"/>
                <w:lang w:eastAsia="zh-CN" w:bidi="hi-IN"/>
              </w:rPr>
              <w:t>26 mei 2026</w:t>
            </w:r>
          </w:p>
        </w:tc>
      </w:tr>
    </w:tbl>
    <w:p w14:paraId="09B71086" w14:textId="77777777" w:rsidR="00273D55" w:rsidRDefault="00273D55" w:rsidP="00F43E5F">
      <w:pPr>
        <w:rPr>
          <w:rFonts w:ascii="Arial" w:hAnsi="Arial" w:cs="Arial"/>
          <w:sz w:val="21"/>
          <w:szCs w:val="21"/>
        </w:rPr>
      </w:pPr>
    </w:p>
    <w:p w14:paraId="4F01AA96" w14:textId="77777777" w:rsidR="00273D55" w:rsidRDefault="00273D55" w:rsidP="00F43E5F">
      <w:pPr>
        <w:rPr>
          <w:rFonts w:ascii="Arial" w:hAnsi="Arial" w:cs="Arial"/>
          <w:sz w:val="21"/>
          <w:szCs w:val="21"/>
        </w:rPr>
      </w:pPr>
    </w:p>
    <w:p w14:paraId="0DFA2864" w14:textId="77777777" w:rsidR="00273D55" w:rsidRDefault="00273D55" w:rsidP="00F43E5F">
      <w:pPr>
        <w:rPr>
          <w:rFonts w:ascii="Arial" w:hAnsi="Arial" w:cs="Arial"/>
          <w:sz w:val="21"/>
          <w:szCs w:val="21"/>
        </w:rPr>
      </w:pPr>
    </w:p>
    <w:p w14:paraId="50EC4D62" w14:textId="77777777" w:rsidR="00273D55" w:rsidRDefault="00273D55" w:rsidP="00F43E5F">
      <w:pPr>
        <w:rPr>
          <w:rFonts w:ascii="Arial" w:hAnsi="Arial" w:cs="Arial"/>
          <w:sz w:val="21"/>
          <w:szCs w:val="21"/>
        </w:rPr>
      </w:pPr>
    </w:p>
    <w:p w14:paraId="14618644" w14:textId="77777777" w:rsidR="00273D55" w:rsidRDefault="00273D55" w:rsidP="00F43E5F">
      <w:pPr>
        <w:rPr>
          <w:rFonts w:ascii="Arial" w:hAnsi="Arial" w:cs="Arial"/>
          <w:sz w:val="21"/>
          <w:szCs w:val="21"/>
        </w:rPr>
      </w:pPr>
    </w:p>
    <w:p w14:paraId="7C689420" w14:textId="77777777" w:rsidR="00273D55" w:rsidRDefault="00273D55" w:rsidP="00F43E5F">
      <w:pPr>
        <w:rPr>
          <w:rFonts w:ascii="Arial" w:hAnsi="Arial" w:cs="Arial"/>
          <w:sz w:val="21"/>
          <w:szCs w:val="21"/>
        </w:rPr>
      </w:pPr>
    </w:p>
    <w:p w14:paraId="53077D05" w14:textId="77777777" w:rsidR="00273D55" w:rsidRDefault="001543DC" w:rsidP="00F43E5F">
      <w:pPr>
        <w:rPr>
          <w:rFonts w:ascii="Arial" w:hAnsi="Arial" w:cs="Arial"/>
          <w:sz w:val="21"/>
          <w:szCs w:val="21"/>
        </w:rPr>
      </w:pPr>
      <w:r>
        <w:rPr>
          <w:rFonts w:ascii="Arial" w:hAnsi="Arial" w:cs="Arial"/>
          <w:sz w:val="21"/>
          <w:szCs w:val="21"/>
        </w:rPr>
        <w:t>De raad van de gemeente Berkeland;</w:t>
      </w:r>
    </w:p>
    <w:p w14:paraId="61540A26" w14:textId="77777777" w:rsidR="00273D55" w:rsidRDefault="00273D55" w:rsidP="00F43E5F">
      <w:pPr>
        <w:rPr>
          <w:rFonts w:ascii="Arial" w:hAnsi="Arial" w:cs="Arial"/>
          <w:sz w:val="21"/>
          <w:szCs w:val="21"/>
        </w:rPr>
      </w:pPr>
    </w:p>
    <w:p w14:paraId="70162BC5" w14:textId="77777777" w:rsidR="00273D55" w:rsidRDefault="001543DC" w:rsidP="00F43E5F">
      <w:pPr>
        <w:rPr>
          <w:rFonts w:ascii="Arial" w:hAnsi="Arial" w:cs="Arial"/>
          <w:sz w:val="21"/>
          <w:szCs w:val="21"/>
        </w:rPr>
      </w:pPr>
      <w:r>
        <w:rPr>
          <w:rFonts w:ascii="Arial" w:hAnsi="Arial" w:cs="Arial"/>
          <w:sz w:val="21"/>
          <w:szCs w:val="21"/>
        </w:rPr>
        <w:t>gelezen</w:t>
      </w:r>
      <w:r>
        <w:rPr>
          <w:rFonts w:ascii="Arial" w:hAnsi="Arial" w:cs="Arial"/>
          <w:sz w:val="21"/>
          <w:szCs w:val="21"/>
        </w:rPr>
        <w:t xml:space="preserve"> het voorstel van burgemeester en wethouders van </w:t>
      </w:r>
      <w:r>
        <w:rPr>
          <w:rFonts w:ascii="Arial" w:eastAsia="Arial" w:hAnsi="Arial" w:cs="Arial"/>
          <w:sz w:val="21"/>
          <w:szCs w:val="21"/>
        </w:rPr>
        <w:t>3 maart 2026</w:t>
      </w:r>
    </w:p>
    <w:p w14:paraId="1D9A07D9" w14:textId="77777777" w:rsidR="00273D55" w:rsidRDefault="00273D55" w:rsidP="00F43E5F">
      <w:pPr>
        <w:rPr>
          <w:rFonts w:ascii="Arial" w:hAnsi="Arial" w:cs="Arial"/>
          <w:sz w:val="21"/>
          <w:szCs w:val="21"/>
        </w:rPr>
      </w:pPr>
    </w:p>
    <w:p w14:paraId="392BDD3C" w14:textId="77777777" w:rsidR="00273D55" w:rsidRDefault="001543DC" w:rsidP="00F43E5F">
      <w:pPr>
        <w:jc w:val="center"/>
        <w:rPr>
          <w:rFonts w:ascii="Arial" w:hAnsi="Arial" w:cs="Arial"/>
          <w:sz w:val="21"/>
          <w:szCs w:val="21"/>
        </w:rPr>
      </w:pPr>
      <w:r>
        <w:rPr>
          <w:rFonts w:ascii="Arial" w:hAnsi="Arial" w:cs="Arial"/>
          <w:sz w:val="21"/>
          <w:szCs w:val="21"/>
        </w:rPr>
        <w:t>b e s l u i t:</w:t>
      </w:r>
    </w:p>
    <w:p w14:paraId="62D3129F" w14:textId="77777777" w:rsidR="00273D55" w:rsidRDefault="00273D55" w:rsidP="00F43E5F">
      <w:pPr>
        <w:rPr>
          <w:rFonts w:ascii="Arial" w:hAnsi="Arial" w:cs="Arial"/>
          <w:sz w:val="21"/>
          <w:szCs w:val="21"/>
        </w:rPr>
      </w:pPr>
    </w:p>
    <w:p w14:paraId="567E5712" w14:textId="77777777" w:rsidR="00273D55" w:rsidRDefault="00273D55" w:rsidP="00F43E5F">
      <w:pPr>
        <w:rPr>
          <w:rFonts w:ascii="Arial" w:hAnsi="Arial" w:cs="Arial"/>
          <w:sz w:val="21"/>
          <w:szCs w:val="21"/>
        </w:rPr>
      </w:pPr>
    </w:p>
    <w:p w14:paraId="5B52F47C" w14:textId="77777777" w:rsidR="009A2B5D" w:rsidRPr="00D87EB5" w:rsidRDefault="009A2B5D" w:rsidP="009A2B5D">
      <w:pPr>
        <w:pStyle w:val="Lijstalinea"/>
        <w:numPr>
          <w:ilvl w:val="0"/>
          <w:numId w:val="5"/>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Het resultaat van de jaarrekening 202</w:t>
      </w:r>
      <w:r>
        <w:rPr>
          <w:rFonts w:ascii="Arial" w:hAnsi="Arial" w:cs="Arial"/>
          <w:kern w:val="1"/>
          <w:sz w:val="21"/>
          <w:szCs w:val="21"/>
          <w:lang w:eastAsia="zh-CN" w:bidi="hi-IN"/>
        </w:rPr>
        <w:t>5</w:t>
      </w:r>
      <w:r w:rsidRPr="00D87EB5">
        <w:rPr>
          <w:rFonts w:ascii="Arial" w:hAnsi="Arial" w:cs="Arial"/>
          <w:kern w:val="1"/>
          <w:sz w:val="21"/>
          <w:szCs w:val="21"/>
          <w:lang w:eastAsia="zh-CN" w:bidi="hi-IN"/>
        </w:rPr>
        <w:t xml:space="preserve"> van € </w:t>
      </w:r>
      <w:r w:rsidRPr="009A2B5D">
        <w:rPr>
          <w:rFonts w:ascii="Arial" w:hAnsi="Arial" w:cs="Arial"/>
          <w:kern w:val="1"/>
          <w:sz w:val="21"/>
          <w:szCs w:val="21"/>
          <w:lang w:eastAsia="zh-CN" w:bidi="hi-IN"/>
        </w:rPr>
        <w:t>8.480.000</w:t>
      </w:r>
      <w:r w:rsidRPr="00D87EB5">
        <w:rPr>
          <w:rFonts w:ascii="Arial" w:hAnsi="Arial" w:cs="Arial"/>
          <w:kern w:val="1"/>
          <w:sz w:val="21"/>
          <w:szCs w:val="21"/>
          <w:lang w:eastAsia="zh-CN" w:bidi="hi-IN"/>
        </w:rPr>
        <w:t xml:space="preserve"> voor:</w:t>
      </w:r>
    </w:p>
    <w:p w14:paraId="187A1F8D" w14:textId="77777777" w:rsidR="009A2B5D" w:rsidRPr="00D87EB5" w:rsidRDefault="009A2B5D" w:rsidP="009A2B5D">
      <w:pPr>
        <w:pStyle w:val="Lijstalinea"/>
        <w:numPr>
          <w:ilvl w:val="1"/>
          <w:numId w:val="5"/>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 xml:space="preserve">€ </w:t>
      </w:r>
      <w:r w:rsidRPr="00AC37A3">
        <w:rPr>
          <w:rFonts w:ascii="Arial" w:hAnsi="Arial" w:cs="Arial"/>
          <w:kern w:val="1"/>
          <w:sz w:val="21"/>
          <w:szCs w:val="21"/>
          <w:lang w:eastAsia="zh-CN" w:bidi="hi-IN"/>
        </w:rPr>
        <w:t>7</w:t>
      </w:r>
      <w:r>
        <w:rPr>
          <w:rFonts w:ascii="Arial" w:hAnsi="Arial" w:cs="Arial"/>
          <w:kern w:val="1"/>
          <w:sz w:val="21"/>
          <w:szCs w:val="21"/>
          <w:lang w:eastAsia="zh-CN" w:bidi="hi-IN"/>
        </w:rPr>
        <w:t>85</w:t>
      </w:r>
      <w:r w:rsidRPr="00AC37A3">
        <w:rPr>
          <w:rFonts w:ascii="Arial" w:hAnsi="Arial" w:cs="Arial"/>
          <w:kern w:val="1"/>
          <w:sz w:val="21"/>
          <w:szCs w:val="21"/>
          <w:lang w:eastAsia="zh-CN" w:bidi="hi-IN"/>
        </w:rPr>
        <w:t>.000</w:t>
      </w:r>
      <w:r w:rsidRPr="00D87EB5">
        <w:rPr>
          <w:rFonts w:ascii="Arial" w:hAnsi="Arial" w:cs="Arial"/>
          <w:kern w:val="1"/>
          <w:sz w:val="21"/>
          <w:szCs w:val="21"/>
          <w:lang w:eastAsia="zh-CN" w:bidi="hi-IN"/>
        </w:rPr>
        <w:t xml:space="preserve"> toevoegen aan de reserve bestuurlijke claims </w:t>
      </w:r>
    </w:p>
    <w:p w14:paraId="20192A48" w14:textId="77777777" w:rsidR="009A2B5D" w:rsidRDefault="009A2B5D" w:rsidP="009A2B5D">
      <w:pPr>
        <w:pStyle w:val="Lijstalinea"/>
        <w:numPr>
          <w:ilvl w:val="1"/>
          <w:numId w:val="5"/>
        </w:numPr>
        <w:suppressAutoHyphens/>
        <w:autoSpaceDE w:val="0"/>
        <w:autoSpaceDN w:val="0"/>
        <w:adjustRightInd w:val="0"/>
        <w:ind w:right="70"/>
        <w:textAlignment w:val="baseline"/>
        <w:rPr>
          <w:rFonts w:ascii="Arial" w:hAnsi="Arial" w:cs="Arial"/>
          <w:kern w:val="1"/>
          <w:sz w:val="21"/>
          <w:szCs w:val="21"/>
          <w:lang w:eastAsia="zh-CN" w:bidi="hi-IN"/>
        </w:rPr>
      </w:pPr>
      <w:r w:rsidRPr="00D87EB5">
        <w:rPr>
          <w:rFonts w:ascii="Arial" w:hAnsi="Arial" w:cs="Arial"/>
          <w:kern w:val="1"/>
          <w:sz w:val="21"/>
          <w:szCs w:val="21"/>
          <w:lang w:eastAsia="zh-CN" w:bidi="hi-IN"/>
        </w:rPr>
        <w:t xml:space="preserve">€ </w:t>
      </w:r>
      <w:r w:rsidRPr="009A2B5D">
        <w:rPr>
          <w:rFonts w:ascii="Arial" w:hAnsi="Arial" w:cs="Arial"/>
          <w:kern w:val="1"/>
          <w:sz w:val="21"/>
          <w:szCs w:val="21"/>
          <w:lang w:eastAsia="zh-CN" w:bidi="hi-IN"/>
        </w:rPr>
        <w:t>7.695.000</w:t>
      </w:r>
      <w:r>
        <w:rPr>
          <w:rFonts w:ascii="Arial" w:hAnsi="Arial" w:cs="Arial"/>
          <w:kern w:val="1"/>
          <w:sz w:val="21"/>
          <w:szCs w:val="21"/>
          <w:lang w:eastAsia="zh-CN" w:bidi="hi-IN"/>
        </w:rPr>
        <w:t xml:space="preserve"> toevoegen aan de reserves die nog niet aan het plafond zitten, waarvan:</w:t>
      </w:r>
    </w:p>
    <w:p w14:paraId="0077DFA1" w14:textId="77777777" w:rsidR="009A2B5D" w:rsidRPr="009A2B5D" w:rsidRDefault="009A2B5D" w:rsidP="009A2B5D">
      <w:pPr>
        <w:pStyle w:val="Lijstalinea"/>
        <w:numPr>
          <w:ilvl w:val="2"/>
          <w:numId w:val="5"/>
        </w:numPr>
        <w:suppressAutoHyphens/>
        <w:autoSpaceDE w:val="0"/>
        <w:autoSpaceDN w:val="0"/>
        <w:adjustRightInd w:val="0"/>
        <w:ind w:right="70"/>
        <w:textAlignment w:val="baseline"/>
        <w:rPr>
          <w:rFonts w:ascii="Arial" w:hAnsi="Arial" w:cs="Arial"/>
          <w:kern w:val="1"/>
          <w:sz w:val="21"/>
          <w:szCs w:val="21"/>
          <w:lang w:eastAsia="zh-CN" w:bidi="hi-IN"/>
        </w:rPr>
      </w:pPr>
      <w:r w:rsidRPr="009A2B5D">
        <w:rPr>
          <w:rFonts w:ascii="Arial" w:hAnsi="Arial" w:cs="Arial"/>
          <w:kern w:val="1"/>
          <w:sz w:val="21"/>
          <w:szCs w:val="21"/>
          <w:lang w:eastAsia="zh-CN" w:bidi="hi-IN"/>
        </w:rPr>
        <w:t xml:space="preserve">€ 3.847.500 toevoegen aan de reserve onderwijshuisvesting </w:t>
      </w:r>
    </w:p>
    <w:p w14:paraId="11CAE44E" w14:textId="77777777" w:rsidR="009A2B5D" w:rsidRDefault="009A2B5D" w:rsidP="009A2B5D">
      <w:pPr>
        <w:pStyle w:val="Lijstalinea"/>
        <w:numPr>
          <w:ilvl w:val="2"/>
          <w:numId w:val="5"/>
        </w:numPr>
        <w:suppressAutoHyphens/>
        <w:autoSpaceDE w:val="0"/>
        <w:autoSpaceDN w:val="0"/>
        <w:adjustRightInd w:val="0"/>
        <w:ind w:right="70"/>
        <w:textAlignment w:val="baseline"/>
        <w:rPr>
          <w:rFonts w:ascii="Arial" w:hAnsi="Arial" w:cs="Arial"/>
          <w:kern w:val="1"/>
          <w:sz w:val="21"/>
          <w:szCs w:val="21"/>
          <w:lang w:eastAsia="zh-CN" w:bidi="hi-IN"/>
        </w:rPr>
      </w:pPr>
      <w:r w:rsidRPr="009A2B5D">
        <w:rPr>
          <w:rFonts w:ascii="Arial" w:hAnsi="Arial" w:cs="Arial"/>
          <w:kern w:val="1"/>
          <w:sz w:val="21"/>
          <w:szCs w:val="21"/>
          <w:lang w:eastAsia="zh-CN" w:bidi="hi-IN"/>
        </w:rPr>
        <w:t>€ 3.847.500</w:t>
      </w:r>
      <w:r w:rsidRPr="00D87EB5">
        <w:rPr>
          <w:rFonts w:ascii="Arial" w:hAnsi="Arial" w:cs="Arial"/>
          <w:kern w:val="1"/>
          <w:sz w:val="21"/>
          <w:szCs w:val="21"/>
          <w:lang w:eastAsia="zh-CN" w:bidi="hi-IN"/>
        </w:rPr>
        <w:t xml:space="preserve"> toevoegen aan de reserve sportvastgoed</w:t>
      </w:r>
    </w:p>
    <w:p w14:paraId="5766A0DE" w14:textId="138F2D60" w:rsidR="00273D55" w:rsidRPr="005001D9" w:rsidRDefault="009A2B5D" w:rsidP="009A2B5D">
      <w:pPr>
        <w:pStyle w:val="Lijstalinea"/>
        <w:numPr>
          <w:ilvl w:val="0"/>
          <w:numId w:val="5"/>
        </w:numPr>
        <w:suppressAutoHyphens/>
        <w:autoSpaceDE w:val="0"/>
        <w:autoSpaceDN w:val="0"/>
        <w:adjustRightInd w:val="0"/>
        <w:ind w:right="70"/>
        <w:textAlignment w:val="baseline"/>
        <w:rPr>
          <w:rFonts w:ascii="Arial" w:hAnsi="Arial" w:cs="Arial"/>
          <w:sz w:val="21"/>
          <w:szCs w:val="21"/>
        </w:rPr>
      </w:pPr>
      <w:r w:rsidRPr="00AC37A3">
        <w:rPr>
          <w:rFonts w:ascii="Arial" w:hAnsi="Arial" w:cs="Arial"/>
          <w:kern w:val="1"/>
          <w:sz w:val="21"/>
          <w:szCs w:val="21"/>
          <w:lang w:eastAsia="zh-CN" w:bidi="hi-IN"/>
        </w:rPr>
        <w:t>€ 589.000</w:t>
      </w:r>
      <w:r w:rsidRPr="00391BF5">
        <w:rPr>
          <w:rFonts w:ascii="Arial" w:hAnsi="Arial" w:cs="Arial"/>
          <w:kern w:val="1"/>
          <w:sz w:val="21"/>
          <w:szCs w:val="21"/>
          <w:lang w:eastAsia="zh-CN" w:bidi="hi-IN"/>
        </w:rPr>
        <w:t xml:space="preserve"> overhevelen van de reserve bouwgrondexploitaties naar de algemene reserve</w:t>
      </w:r>
      <w:r>
        <w:rPr>
          <w:rFonts w:ascii="Arial" w:hAnsi="Arial" w:cs="Arial"/>
          <w:kern w:val="1"/>
          <w:sz w:val="21"/>
          <w:szCs w:val="21"/>
          <w:lang w:eastAsia="zh-CN" w:bidi="hi-IN"/>
        </w:rPr>
        <w:t xml:space="preserve">. </w:t>
      </w:r>
    </w:p>
    <w:p w14:paraId="173636C6" w14:textId="77777777" w:rsidR="00273D55" w:rsidRDefault="00273D55" w:rsidP="00F43E5F">
      <w:pPr>
        <w:rPr>
          <w:rFonts w:ascii="Arial" w:hAnsi="Arial" w:cs="Arial"/>
          <w:sz w:val="21"/>
          <w:szCs w:val="21"/>
        </w:rPr>
      </w:pPr>
    </w:p>
    <w:p w14:paraId="15E00068" w14:textId="77777777" w:rsidR="00273D55" w:rsidRDefault="001543DC" w:rsidP="00F43E5F">
      <w:pPr>
        <w:rPr>
          <w:rFonts w:ascii="Arial" w:hAnsi="Arial" w:cs="Arial"/>
          <w:sz w:val="21"/>
          <w:szCs w:val="21"/>
        </w:rPr>
      </w:pPr>
      <w:r>
        <w:rPr>
          <w:rFonts w:ascii="Arial" w:hAnsi="Arial" w:cs="Arial"/>
          <w:sz w:val="21"/>
          <w:szCs w:val="21"/>
        </w:rPr>
        <w:t xml:space="preserve">Aldus vastgesteld in de raadsvergadering van </w:t>
      </w:r>
      <w:r>
        <w:rPr>
          <w:rFonts w:ascii="Arial" w:eastAsia="Arial" w:hAnsi="Arial" w:cs="Arial"/>
          <w:sz w:val="21"/>
          <w:szCs w:val="21"/>
        </w:rPr>
        <w:t>26 mei 2026</w:t>
      </w:r>
    </w:p>
    <w:p w14:paraId="4D7C4B48" w14:textId="77777777" w:rsidR="00273D55" w:rsidRDefault="00273D55" w:rsidP="00F43E5F">
      <w:pPr>
        <w:rPr>
          <w:rFonts w:ascii="Arial" w:hAnsi="Arial" w:cs="Arial"/>
          <w:sz w:val="21"/>
          <w:szCs w:val="21"/>
        </w:rPr>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235"/>
        <w:gridCol w:w="6977"/>
      </w:tblGrid>
      <w:tr w:rsidR="007C4CBC" w14:paraId="0EDD6496" w14:textId="77777777" w:rsidTr="00C914BB">
        <w:tc>
          <w:tcPr>
            <w:tcW w:w="2235" w:type="dxa"/>
          </w:tcPr>
          <w:p w14:paraId="3460D728" w14:textId="77777777" w:rsidR="00273D55" w:rsidRDefault="001543DC" w:rsidP="00C914BB">
            <w:pPr>
              <w:pStyle w:val="Standard"/>
              <w:ind w:right="-1407"/>
            </w:pPr>
            <w:r>
              <w:t>de griffier,</w:t>
            </w:r>
          </w:p>
          <w:p w14:paraId="022AF6BF" w14:textId="77777777" w:rsidR="00273D55" w:rsidRDefault="00273D55" w:rsidP="00C914BB">
            <w:pPr>
              <w:pStyle w:val="Standard"/>
              <w:ind w:right="-1407"/>
            </w:pPr>
          </w:p>
          <w:p w14:paraId="4548AF5D" w14:textId="77777777" w:rsidR="00273D55" w:rsidRDefault="00273D55" w:rsidP="00C914BB">
            <w:pPr>
              <w:pStyle w:val="Standard"/>
              <w:ind w:right="-1407"/>
            </w:pPr>
          </w:p>
        </w:tc>
        <w:tc>
          <w:tcPr>
            <w:tcW w:w="6977" w:type="dxa"/>
          </w:tcPr>
          <w:p w14:paraId="107C628D" w14:textId="77777777" w:rsidR="00273D55" w:rsidRDefault="001543DC" w:rsidP="00C914BB">
            <w:pPr>
              <w:pStyle w:val="Standard"/>
              <w:ind w:right="-1407"/>
            </w:pPr>
            <w:r>
              <w:t>de voorzitter,</w:t>
            </w:r>
          </w:p>
        </w:tc>
      </w:tr>
      <w:tr w:rsidR="007C4CBC" w14:paraId="0346F1BA" w14:textId="77777777" w:rsidTr="00C914BB">
        <w:tc>
          <w:tcPr>
            <w:tcW w:w="2235" w:type="dxa"/>
          </w:tcPr>
          <w:p w14:paraId="5E688C28" w14:textId="77777777" w:rsidR="00273D55" w:rsidRDefault="001543DC" w:rsidP="00C914BB">
            <w:pPr>
              <w:pStyle w:val="Standard"/>
              <w:ind w:right="-1407"/>
            </w:pPr>
            <w:r w:rsidRPr="00F43E5F">
              <w:t>drs. J.A. Satijn</w:t>
            </w:r>
          </w:p>
        </w:tc>
        <w:tc>
          <w:tcPr>
            <w:tcW w:w="6977" w:type="dxa"/>
          </w:tcPr>
          <w:p w14:paraId="6BD5C72D" w14:textId="77777777" w:rsidR="00273D55" w:rsidRDefault="001543DC" w:rsidP="00C914BB">
            <w:pPr>
              <w:pStyle w:val="Standard"/>
              <w:ind w:right="-1407"/>
            </w:pPr>
            <w:r>
              <w:t>drs. J.H.A. van Oostrum</w:t>
            </w:r>
          </w:p>
        </w:tc>
      </w:tr>
    </w:tbl>
    <w:p w14:paraId="53B42118" w14:textId="77777777" w:rsidR="00273D55" w:rsidRDefault="00273D55" w:rsidP="00F43E5F">
      <w:pPr>
        <w:rPr>
          <w:rFonts w:ascii="Arial" w:hAnsi="Arial" w:cs="Arial"/>
          <w:sz w:val="21"/>
          <w:szCs w:val="21"/>
        </w:rPr>
      </w:pPr>
    </w:p>
    <w:p w14:paraId="40667C39" w14:textId="77777777" w:rsidR="00273D55" w:rsidRDefault="001543DC">
      <w:pPr>
        <w:rPr>
          <w:rFonts w:ascii="Arial" w:hAnsi="Arial" w:cs="Arial"/>
          <w:sz w:val="21"/>
          <w:szCs w:val="21"/>
        </w:rPr>
      </w:pPr>
      <w:r>
        <w:rPr>
          <w:rFonts w:ascii="Arial" w:hAnsi="Arial" w:cs="Arial"/>
          <w:sz w:val="21"/>
          <w:szCs w:val="21"/>
        </w:rPr>
        <w:br w:type="page"/>
      </w:r>
    </w:p>
    <w:p w14:paraId="36B873C5" w14:textId="77777777" w:rsidR="00273D55" w:rsidRDefault="001543DC" w:rsidP="00F43E5F">
      <w:pPr>
        <w:rPr>
          <w:rFonts w:ascii="Arial" w:hAnsi="Arial" w:cs="Arial"/>
          <w:b/>
          <w:bCs/>
          <w:sz w:val="21"/>
          <w:szCs w:val="21"/>
        </w:rPr>
      </w:pPr>
      <w:r w:rsidRPr="00F43E5F">
        <w:rPr>
          <w:rFonts w:ascii="Arial" w:hAnsi="Arial" w:cs="Arial"/>
          <w:b/>
          <w:bCs/>
          <w:sz w:val="21"/>
          <w:szCs w:val="21"/>
        </w:rPr>
        <w:lastRenderedPageBreak/>
        <w:t>Toelichting raadsvoorstel</w:t>
      </w:r>
    </w:p>
    <w:p w14:paraId="5D3E16F8" w14:textId="77777777" w:rsidR="00273D55" w:rsidRPr="00553314" w:rsidRDefault="00273D55" w:rsidP="00F43E5F">
      <w:pPr>
        <w:rPr>
          <w:rFonts w:ascii="Arial" w:hAnsi="Arial" w:cs="Arial"/>
          <w:sz w:val="21"/>
          <w:szCs w:val="21"/>
        </w:rPr>
      </w:pPr>
    </w:p>
    <w:tbl>
      <w:tblPr>
        <w:tblStyle w:val="Tabelraste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7004"/>
      </w:tblGrid>
      <w:tr w:rsidR="007C4CBC" w14:paraId="2D183398" w14:textId="77777777" w:rsidTr="00C914BB">
        <w:tc>
          <w:tcPr>
            <w:tcW w:w="2457" w:type="dxa"/>
          </w:tcPr>
          <w:p w14:paraId="32041018" w14:textId="77777777" w:rsidR="00273D55" w:rsidRPr="007D1B77" w:rsidRDefault="001543DC" w:rsidP="00C914BB">
            <w:pPr>
              <w:rPr>
                <w:rFonts w:ascii="Arial" w:hAnsi="Arial" w:cs="Arial"/>
                <w:sz w:val="21"/>
                <w:szCs w:val="21"/>
                <w:lang w:eastAsia="zh-CN" w:bidi="hi-IN"/>
              </w:rPr>
            </w:pPr>
            <w:r>
              <w:rPr>
                <w:rFonts w:ascii="Arial" w:hAnsi="Arial" w:cs="Arial"/>
                <w:sz w:val="21"/>
                <w:szCs w:val="21"/>
                <w:lang w:eastAsia="zh-CN" w:bidi="hi-IN"/>
              </w:rPr>
              <w:t>Onderwerp</w:t>
            </w:r>
          </w:p>
        </w:tc>
        <w:tc>
          <w:tcPr>
            <w:tcW w:w="286" w:type="dxa"/>
          </w:tcPr>
          <w:p w14:paraId="60EA470D" w14:textId="77777777" w:rsidR="00273D55" w:rsidRPr="007D1B77" w:rsidRDefault="001543DC"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tcPr>
          <w:p w14:paraId="16B4B1DD" w14:textId="77777777" w:rsidR="00273D55" w:rsidRPr="007D1B77" w:rsidRDefault="001543DC" w:rsidP="00C914BB">
            <w:pPr>
              <w:rPr>
                <w:rFonts w:ascii="Arial" w:hAnsi="Arial" w:cs="Arial"/>
                <w:sz w:val="21"/>
                <w:szCs w:val="21"/>
                <w:lang w:eastAsia="zh-CN" w:bidi="hi-IN"/>
              </w:rPr>
            </w:pPr>
            <w:r>
              <w:rPr>
                <w:rFonts w:ascii="Arial" w:eastAsia="Arial" w:hAnsi="Arial" w:cs="Arial"/>
                <w:sz w:val="21"/>
                <w:szCs w:val="21"/>
                <w:lang w:eastAsia="zh-CN" w:bidi="hi-IN"/>
              </w:rPr>
              <w:t>Resultaatbestemming 2025</w:t>
            </w:r>
          </w:p>
        </w:tc>
      </w:tr>
    </w:tbl>
    <w:p w14:paraId="14800C90" w14:textId="77777777" w:rsidR="00273D55" w:rsidRPr="00553314" w:rsidRDefault="00273D55" w:rsidP="00F43E5F">
      <w:pPr>
        <w:rPr>
          <w:rFonts w:ascii="Arial" w:hAnsi="Arial" w:cs="Arial"/>
          <w:sz w:val="21"/>
          <w:szCs w:val="21"/>
        </w:rPr>
      </w:pPr>
    </w:p>
    <w:p w14:paraId="30941E58" w14:textId="77777777" w:rsidR="00391BF5" w:rsidRPr="00F43E5F" w:rsidRDefault="00391BF5" w:rsidP="00391BF5">
      <w:pPr>
        <w:pStyle w:val="Standard"/>
        <w:rPr>
          <w:bCs/>
          <w:szCs w:val="21"/>
        </w:rPr>
      </w:pPr>
      <w:r w:rsidRPr="00203609">
        <w:rPr>
          <w:bCs/>
          <w:szCs w:val="21"/>
        </w:rPr>
        <w:t>Niet van toepassing</w:t>
      </w:r>
      <w:r>
        <w:rPr>
          <w:bCs/>
          <w:szCs w:val="21"/>
        </w:rPr>
        <w:t>.</w:t>
      </w:r>
    </w:p>
    <w:p w14:paraId="3D5CE013" w14:textId="77777777" w:rsidR="00391BF5" w:rsidRPr="00F43E5F" w:rsidRDefault="00391BF5" w:rsidP="00391BF5">
      <w:pPr>
        <w:pStyle w:val="Standard"/>
        <w:rPr>
          <w:bCs/>
          <w:szCs w:val="21"/>
        </w:rPr>
      </w:pPr>
    </w:p>
    <w:p w14:paraId="0F6EA896" w14:textId="69DE0102" w:rsidR="00273D55" w:rsidRPr="00804F8B" w:rsidRDefault="00273D55" w:rsidP="00391BF5">
      <w:pPr>
        <w:rPr>
          <w:rFonts w:ascii="Arial" w:hAnsi="Arial" w:cs="Arial"/>
          <w:sz w:val="21"/>
          <w:szCs w:val="21"/>
        </w:rPr>
      </w:pPr>
    </w:p>
    <w:sectPr w:rsidR="00273D55" w:rsidRPr="00804F8B" w:rsidSect="00BF1292">
      <w:headerReference w:type="even" r:id="rId8"/>
      <w:headerReference w:type="default" r:id="rId9"/>
      <w:footerReference w:type="even" r:id="rId10"/>
      <w:footerReference w:type="default" r:id="rId11"/>
      <w:headerReference w:type="first" r:id="rId12"/>
      <w:footerReference w:type="first" r:id="rId13"/>
      <w:pgSz w:w="11907" w:h="16840" w:code="9"/>
      <w:pgMar w:top="1702" w:right="708" w:bottom="1440" w:left="1797" w:header="709"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2114" w14:textId="77777777" w:rsidR="003F6386" w:rsidRDefault="003F6386">
      <w:r>
        <w:separator/>
      </w:r>
    </w:p>
  </w:endnote>
  <w:endnote w:type="continuationSeparator" w:id="0">
    <w:p w14:paraId="19CD9318" w14:textId="77777777" w:rsidR="003F6386" w:rsidRDefault="003F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C75D" w14:textId="77777777" w:rsidR="00B7372A" w:rsidRDefault="00B737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149178"/>
      <w:docPartObj>
        <w:docPartGallery w:val="Page Numbers (Bottom of Page)"/>
        <w:docPartUnique/>
      </w:docPartObj>
    </w:sdtPr>
    <w:sdtEndPr>
      <w:rPr>
        <w:rFonts w:ascii="Arial" w:hAnsi="Arial" w:cs="Arial"/>
        <w:sz w:val="21"/>
        <w:szCs w:val="21"/>
      </w:rPr>
    </w:sdtEndPr>
    <w:sdtContent>
      <w:p w14:paraId="61DA8809" w14:textId="77777777" w:rsidR="007C2A2F" w:rsidRPr="007C2A2F" w:rsidRDefault="001543DC">
        <w:pPr>
          <w:pStyle w:val="Voettekst"/>
          <w:jc w:val="right"/>
          <w:rPr>
            <w:rFonts w:ascii="Arial" w:hAnsi="Arial" w:cs="Arial"/>
            <w:sz w:val="21"/>
            <w:szCs w:val="21"/>
          </w:rPr>
        </w:pPr>
        <w:r w:rsidRPr="007C2A2F">
          <w:rPr>
            <w:rFonts w:ascii="Arial" w:hAnsi="Arial" w:cs="Arial"/>
            <w:sz w:val="21"/>
            <w:szCs w:val="21"/>
          </w:rPr>
          <w:fldChar w:fldCharType="begin"/>
        </w:r>
        <w:r w:rsidRPr="007C2A2F">
          <w:rPr>
            <w:rFonts w:ascii="Arial" w:hAnsi="Arial" w:cs="Arial"/>
            <w:sz w:val="21"/>
            <w:szCs w:val="21"/>
          </w:rPr>
          <w:instrText>PAGE   \* MERGEFORMAT</w:instrText>
        </w:r>
        <w:r w:rsidRPr="007C2A2F">
          <w:rPr>
            <w:rFonts w:ascii="Arial" w:hAnsi="Arial" w:cs="Arial"/>
            <w:sz w:val="21"/>
            <w:szCs w:val="21"/>
          </w:rPr>
          <w:fldChar w:fldCharType="separate"/>
        </w:r>
        <w:r w:rsidRPr="007C2A2F">
          <w:rPr>
            <w:rFonts w:ascii="Arial" w:hAnsi="Arial" w:cs="Arial"/>
            <w:sz w:val="21"/>
            <w:szCs w:val="21"/>
          </w:rPr>
          <w:t>3</w:t>
        </w:r>
        <w:r w:rsidRPr="007C2A2F">
          <w:rPr>
            <w:rFonts w:ascii="Arial" w:hAnsi="Arial" w:cs="Arial"/>
            <w:sz w:val="21"/>
            <w:szCs w:val="21"/>
          </w:rPr>
          <w:fldChar w:fldCharType="end"/>
        </w:r>
      </w:p>
    </w:sdtContent>
  </w:sdt>
  <w:p w14:paraId="17A1AFF1" w14:textId="77777777" w:rsidR="007C2A2F" w:rsidRPr="007C2A2F" w:rsidRDefault="007C2A2F">
    <w:pPr>
      <w:pStyle w:val="Voettekst"/>
      <w:rPr>
        <w:rFonts w:ascii="Arial" w:hAnsi="Arial" w:cs="Arial"/>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16322"/>
      <w:docPartObj>
        <w:docPartGallery w:val="Page Numbers (Bottom of Page)"/>
        <w:docPartUnique/>
      </w:docPartObj>
    </w:sdtPr>
    <w:sdtEndPr>
      <w:rPr>
        <w:rFonts w:ascii="Arial" w:hAnsi="Arial" w:cs="Arial"/>
        <w:sz w:val="20"/>
        <w:szCs w:val="20"/>
      </w:rPr>
    </w:sdtEndPr>
    <w:sdtContent>
      <w:p w14:paraId="13F5C5EC" w14:textId="77777777" w:rsidR="00085E3E" w:rsidRPr="00085E3E" w:rsidRDefault="00085E3E">
        <w:pPr>
          <w:pStyle w:val="Voettekst"/>
          <w:jc w:val="right"/>
          <w:rPr>
            <w:rFonts w:ascii="Arial" w:hAnsi="Arial" w:cs="Arial"/>
            <w:sz w:val="20"/>
            <w:szCs w:val="20"/>
          </w:rPr>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361"/>
          <w:gridCol w:w="4678"/>
        </w:tblGrid>
        <w:tr w:rsidR="007C4CBC" w14:paraId="6B2A7CD4" w14:textId="77777777" w:rsidTr="001113BE">
          <w:tc>
            <w:tcPr>
              <w:tcW w:w="4361" w:type="dxa"/>
            </w:tcPr>
            <w:p w14:paraId="56B698EB" w14:textId="77777777" w:rsidR="00085E3E" w:rsidRPr="001365C9" w:rsidRDefault="001543DC" w:rsidP="00085E3E">
              <w:pPr>
                <w:pStyle w:val="Voettekst"/>
                <w:rPr>
                  <w:rFonts w:ascii="Arial" w:hAnsi="Arial" w:cs="Arial"/>
                  <w:sz w:val="16"/>
                  <w:szCs w:val="16"/>
                </w:rPr>
              </w:pPr>
              <w:r w:rsidRPr="001365C9">
                <w:rPr>
                  <w:rFonts w:ascii="Arial" w:hAnsi="Arial" w:cs="Arial"/>
                  <w:sz w:val="16"/>
                  <w:szCs w:val="16"/>
                </w:rPr>
                <w:t>In te vullen door Griffie:</w:t>
              </w:r>
            </w:p>
          </w:tc>
          <w:tc>
            <w:tcPr>
              <w:tcW w:w="4678" w:type="dxa"/>
            </w:tcPr>
            <w:p w14:paraId="36155354" w14:textId="77777777" w:rsidR="00085E3E" w:rsidRPr="001365C9" w:rsidRDefault="00085E3E" w:rsidP="00085E3E">
              <w:pPr>
                <w:pStyle w:val="Voettekst"/>
                <w:rPr>
                  <w:rFonts w:ascii="Arial" w:hAnsi="Arial" w:cs="Arial"/>
                  <w:sz w:val="16"/>
                  <w:szCs w:val="16"/>
                </w:rPr>
              </w:pPr>
            </w:p>
          </w:tc>
        </w:tr>
        <w:tr w:rsidR="007C4CBC" w14:paraId="28BB609A" w14:textId="77777777" w:rsidTr="001113BE">
          <w:tc>
            <w:tcPr>
              <w:tcW w:w="4361" w:type="dxa"/>
            </w:tcPr>
            <w:p w14:paraId="5803BD83" w14:textId="77777777" w:rsidR="00085E3E" w:rsidRPr="001365C9" w:rsidRDefault="00085E3E" w:rsidP="00085E3E">
              <w:pPr>
                <w:pStyle w:val="Voettekst"/>
                <w:rPr>
                  <w:rFonts w:ascii="Arial" w:hAnsi="Arial" w:cs="Arial"/>
                  <w:sz w:val="16"/>
                  <w:szCs w:val="16"/>
                  <w:u w:val="single"/>
                </w:rPr>
              </w:pPr>
            </w:p>
          </w:tc>
          <w:tc>
            <w:tcPr>
              <w:tcW w:w="4678" w:type="dxa"/>
            </w:tcPr>
            <w:p w14:paraId="228A2508" w14:textId="77777777" w:rsidR="00085E3E" w:rsidRPr="001365C9" w:rsidRDefault="001543DC" w:rsidP="00085E3E">
              <w:pPr>
                <w:pStyle w:val="Voettekst"/>
                <w:rPr>
                  <w:rFonts w:ascii="Arial" w:hAnsi="Arial" w:cs="Arial"/>
                  <w:sz w:val="16"/>
                  <w:szCs w:val="16"/>
                  <w:u w:val="single"/>
                </w:rPr>
              </w:pPr>
              <w:r w:rsidRPr="001365C9">
                <w:rPr>
                  <w:rFonts w:ascii="Arial" w:hAnsi="Arial" w:cs="Arial"/>
                  <w:sz w:val="16"/>
                  <w:szCs w:val="16"/>
                  <w:u w:val="single"/>
                </w:rPr>
                <w:t>Raadsvergadering</w:t>
              </w:r>
            </w:p>
          </w:tc>
        </w:tr>
        <w:tr w:rsidR="007C4CBC" w14:paraId="318B0975" w14:textId="77777777" w:rsidTr="001113BE">
          <w:tc>
            <w:tcPr>
              <w:tcW w:w="4361" w:type="dxa"/>
            </w:tcPr>
            <w:p w14:paraId="3775AC5E" w14:textId="77777777" w:rsidR="00085E3E" w:rsidRPr="001365C9" w:rsidRDefault="00085E3E" w:rsidP="00085E3E">
              <w:pPr>
                <w:pStyle w:val="Voettekst"/>
                <w:rPr>
                  <w:rFonts w:ascii="Arial" w:hAnsi="Arial" w:cs="Arial"/>
                  <w:sz w:val="16"/>
                  <w:szCs w:val="16"/>
                </w:rPr>
              </w:pPr>
            </w:p>
          </w:tc>
          <w:tc>
            <w:tcPr>
              <w:tcW w:w="4678" w:type="dxa"/>
            </w:tcPr>
            <w:p w14:paraId="3862635F" w14:textId="77777777" w:rsidR="00085E3E" w:rsidRPr="001365C9" w:rsidRDefault="001543DC" w:rsidP="00085E3E">
              <w:pPr>
                <w:pStyle w:val="Voettekst"/>
                <w:rPr>
                  <w:rFonts w:ascii="Arial" w:hAnsi="Arial" w:cs="Arial"/>
                  <w:sz w:val="16"/>
                  <w:szCs w:val="16"/>
                </w:rPr>
              </w:pPr>
              <w:r w:rsidRPr="001365C9">
                <w:rPr>
                  <w:rFonts w:ascii="Arial" w:hAnsi="Arial" w:cs="Arial"/>
                  <w:sz w:val="16"/>
                  <w:szCs w:val="16"/>
                </w:rPr>
                <w:t>0 zonder hoofdelijke stemming</w:t>
              </w:r>
            </w:p>
          </w:tc>
        </w:tr>
        <w:tr w:rsidR="007C4CBC" w14:paraId="7E0083D0" w14:textId="77777777" w:rsidTr="001113BE">
          <w:tc>
            <w:tcPr>
              <w:tcW w:w="4361" w:type="dxa"/>
            </w:tcPr>
            <w:p w14:paraId="3DF68E18" w14:textId="77777777" w:rsidR="00085E3E" w:rsidRPr="001365C9" w:rsidRDefault="00085E3E" w:rsidP="00085E3E">
              <w:pPr>
                <w:pStyle w:val="Voettekst"/>
                <w:rPr>
                  <w:rFonts w:ascii="Arial" w:hAnsi="Arial" w:cs="Arial"/>
                  <w:sz w:val="16"/>
                  <w:szCs w:val="16"/>
                </w:rPr>
              </w:pPr>
            </w:p>
          </w:tc>
          <w:tc>
            <w:tcPr>
              <w:tcW w:w="4678" w:type="dxa"/>
            </w:tcPr>
            <w:p w14:paraId="36B5F839" w14:textId="77777777" w:rsidR="00085E3E" w:rsidRPr="001365C9" w:rsidRDefault="001543DC" w:rsidP="00085E3E">
              <w:pPr>
                <w:pStyle w:val="Voettekst"/>
                <w:rPr>
                  <w:rFonts w:ascii="Arial" w:hAnsi="Arial" w:cs="Arial"/>
                  <w:sz w:val="16"/>
                  <w:szCs w:val="16"/>
                </w:rPr>
              </w:pPr>
              <w:r w:rsidRPr="001365C9">
                <w:rPr>
                  <w:rFonts w:ascii="Arial" w:hAnsi="Arial" w:cs="Arial"/>
                  <w:sz w:val="16"/>
                  <w:szCs w:val="16"/>
                </w:rPr>
                <w:t>0 met algemene stemmen</w:t>
              </w:r>
            </w:p>
          </w:tc>
        </w:tr>
        <w:tr w:rsidR="007C4CBC" w14:paraId="24CE4DF3" w14:textId="77777777" w:rsidTr="001113BE">
          <w:tc>
            <w:tcPr>
              <w:tcW w:w="4361" w:type="dxa"/>
            </w:tcPr>
            <w:p w14:paraId="74CDABFC" w14:textId="77777777" w:rsidR="00085E3E" w:rsidRPr="001365C9" w:rsidRDefault="00085E3E" w:rsidP="00085E3E">
              <w:pPr>
                <w:pStyle w:val="Voettekst"/>
                <w:rPr>
                  <w:rFonts w:ascii="Arial" w:hAnsi="Arial" w:cs="Arial"/>
                  <w:sz w:val="16"/>
                  <w:szCs w:val="16"/>
                </w:rPr>
              </w:pPr>
            </w:p>
          </w:tc>
          <w:tc>
            <w:tcPr>
              <w:tcW w:w="4678" w:type="dxa"/>
            </w:tcPr>
            <w:p w14:paraId="114BD245" w14:textId="77777777" w:rsidR="00085E3E" w:rsidRPr="001365C9" w:rsidRDefault="001543DC" w:rsidP="00085E3E">
              <w:pPr>
                <w:pStyle w:val="Voettekst"/>
                <w:rPr>
                  <w:rFonts w:ascii="Arial" w:hAnsi="Arial" w:cs="Arial"/>
                  <w:sz w:val="16"/>
                  <w:szCs w:val="16"/>
                </w:rPr>
              </w:pPr>
              <w:r w:rsidRPr="001365C9">
                <w:rPr>
                  <w:rFonts w:ascii="Arial" w:hAnsi="Arial" w:cs="Arial"/>
                  <w:sz w:val="16"/>
                  <w:szCs w:val="16"/>
                </w:rPr>
                <w:t>0      stemmen voor,      stemmen tegen</w:t>
              </w:r>
            </w:p>
          </w:tc>
        </w:tr>
        <w:tr w:rsidR="007C4CBC" w14:paraId="5096E879" w14:textId="77777777" w:rsidTr="001113BE">
          <w:tc>
            <w:tcPr>
              <w:tcW w:w="4361" w:type="dxa"/>
            </w:tcPr>
            <w:p w14:paraId="1991358D" w14:textId="77777777" w:rsidR="00085E3E" w:rsidRPr="001365C9" w:rsidRDefault="00085E3E" w:rsidP="00085E3E">
              <w:pPr>
                <w:pStyle w:val="Voettekst"/>
                <w:rPr>
                  <w:rFonts w:ascii="Arial" w:hAnsi="Arial" w:cs="Arial"/>
                  <w:sz w:val="16"/>
                  <w:szCs w:val="16"/>
                </w:rPr>
              </w:pPr>
            </w:p>
          </w:tc>
          <w:tc>
            <w:tcPr>
              <w:tcW w:w="4678" w:type="dxa"/>
            </w:tcPr>
            <w:p w14:paraId="72C026A1" w14:textId="77777777" w:rsidR="00085E3E" w:rsidRPr="001365C9" w:rsidRDefault="001543DC" w:rsidP="00085E3E">
              <w:pPr>
                <w:pStyle w:val="Voettekst"/>
                <w:rPr>
                  <w:rFonts w:ascii="Arial" w:hAnsi="Arial" w:cs="Arial"/>
                  <w:sz w:val="16"/>
                  <w:szCs w:val="16"/>
                </w:rPr>
              </w:pPr>
              <w:r w:rsidRPr="001365C9">
                <w:rPr>
                  <w:rFonts w:ascii="Arial" w:hAnsi="Arial" w:cs="Arial"/>
                  <w:sz w:val="16"/>
                  <w:szCs w:val="16"/>
                </w:rPr>
                <w:t>0 aangenomen</w:t>
              </w:r>
            </w:p>
          </w:tc>
        </w:tr>
        <w:tr w:rsidR="007C4CBC" w14:paraId="49BF2C3A" w14:textId="77777777" w:rsidTr="001113BE">
          <w:tc>
            <w:tcPr>
              <w:tcW w:w="4361" w:type="dxa"/>
            </w:tcPr>
            <w:p w14:paraId="486138B5" w14:textId="77777777" w:rsidR="00085E3E" w:rsidRPr="001365C9" w:rsidRDefault="00085E3E" w:rsidP="00085E3E">
              <w:pPr>
                <w:pStyle w:val="Voettekst"/>
                <w:rPr>
                  <w:rFonts w:ascii="Arial" w:hAnsi="Arial" w:cs="Arial"/>
                  <w:sz w:val="16"/>
                  <w:szCs w:val="16"/>
                </w:rPr>
              </w:pPr>
            </w:p>
          </w:tc>
          <w:tc>
            <w:tcPr>
              <w:tcW w:w="4678" w:type="dxa"/>
            </w:tcPr>
            <w:p w14:paraId="54C94DEC" w14:textId="77777777" w:rsidR="00085E3E" w:rsidRPr="001365C9" w:rsidRDefault="001543DC" w:rsidP="00085E3E">
              <w:pPr>
                <w:pStyle w:val="Voettekst"/>
                <w:rPr>
                  <w:rFonts w:ascii="Arial" w:hAnsi="Arial" w:cs="Arial"/>
                  <w:sz w:val="16"/>
                  <w:szCs w:val="16"/>
                </w:rPr>
              </w:pPr>
              <w:r w:rsidRPr="001365C9">
                <w:rPr>
                  <w:rFonts w:ascii="Arial" w:hAnsi="Arial" w:cs="Arial"/>
                  <w:sz w:val="16"/>
                  <w:szCs w:val="16"/>
                </w:rPr>
                <w:t>0 verworpen</w:t>
              </w:r>
            </w:p>
          </w:tc>
        </w:tr>
      </w:tbl>
      <w:p w14:paraId="46109093" w14:textId="77777777" w:rsidR="00085E3E" w:rsidRPr="00085E3E" w:rsidRDefault="001543DC">
        <w:pPr>
          <w:pStyle w:val="Voettekst"/>
          <w:jc w:val="right"/>
          <w:rPr>
            <w:rFonts w:ascii="Arial" w:hAnsi="Arial" w:cs="Arial"/>
            <w:sz w:val="20"/>
            <w:szCs w:val="20"/>
          </w:rPr>
        </w:pPr>
        <w:r w:rsidRPr="00085E3E">
          <w:rPr>
            <w:rFonts w:ascii="Arial" w:hAnsi="Arial" w:cs="Arial"/>
            <w:sz w:val="20"/>
            <w:szCs w:val="20"/>
          </w:rPr>
          <w:fldChar w:fldCharType="begin"/>
        </w:r>
        <w:r w:rsidRPr="00085E3E">
          <w:rPr>
            <w:rFonts w:ascii="Arial" w:hAnsi="Arial" w:cs="Arial"/>
            <w:sz w:val="20"/>
            <w:szCs w:val="20"/>
          </w:rPr>
          <w:instrText>PAGE   \* MERGEFORMAT</w:instrText>
        </w:r>
        <w:r w:rsidRPr="00085E3E">
          <w:rPr>
            <w:rFonts w:ascii="Arial" w:hAnsi="Arial" w:cs="Arial"/>
            <w:sz w:val="20"/>
            <w:szCs w:val="20"/>
          </w:rPr>
          <w:fldChar w:fldCharType="separate"/>
        </w:r>
        <w:r w:rsidRPr="00085E3E">
          <w:rPr>
            <w:rFonts w:ascii="Arial" w:hAnsi="Arial" w:cs="Arial"/>
            <w:sz w:val="20"/>
            <w:szCs w:val="20"/>
          </w:rPr>
          <w:t>1</w:t>
        </w:r>
        <w:r w:rsidRPr="00085E3E">
          <w:rPr>
            <w:rFonts w:ascii="Arial" w:hAnsi="Arial" w:cs="Arial"/>
            <w:sz w:val="20"/>
            <w:szCs w:val="20"/>
          </w:rPr>
          <w:fldChar w:fldCharType="end"/>
        </w:r>
      </w:p>
    </w:sdtContent>
  </w:sdt>
  <w:p w14:paraId="048739A3" w14:textId="77777777" w:rsidR="004D1ADC" w:rsidRDefault="004D1A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51C0" w14:textId="77777777" w:rsidR="003F6386" w:rsidRDefault="003F6386">
      <w:r>
        <w:separator/>
      </w:r>
    </w:p>
  </w:footnote>
  <w:footnote w:type="continuationSeparator" w:id="0">
    <w:p w14:paraId="37120691" w14:textId="77777777" w:rsidR="003F6386" w:rsidRDefault="003F6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773C" w14:textId="77777777" w:rsidR="00B7372A" w:rsidRDefault="00B737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21EC" w14:textId="77777777" w:rsidR="00B7372A" w:rsidRDefault="00B737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FF77" w14:textId="77777777" w:rsidR="0073451F" w:rsidRPr="004D1ADC" w:rsidRDefault="001543DC" w:rsidP="0073451F">
    <w:pPr>
      <w:pStyle w:val="Koptekst"/>
      <w:ind w:right="897"/>
      <w:rPr>
        <w:rFonts w:ascii="Arial" w:hAnsi="Arial" w:cs="Arial"/>
        <w:b/>
        <w:bCs/>
        <w:sz w:val="32"/>
        <w:szCs w:val="32"/>
      </w:rPr>
    </w:pPr>
    <w:r>
      <w:rPr>
        <w:rFonts w:cs="Arial"/>
        <w:noProof/>
      </w:rPr>
      <w:drawing>
        <wp:anchor distT="0" distB="0" distL="114300" distR="114300" simplePos="0" relativeHeight="251658240" behindDoc="0" locked="0" layoutInCell="1" allowOverlap="1" wp14:anchorId="7AC6B885" wp14:editId="34A1ADA5">
          <wp:simplePos x="0" y="0"/>
          <wp:positionH relativeFrom="column">
            <wp:posOffset>3276600</wp:posOffset>
          </wp:positionH>
          <wp:positionV relativeFrom="paragraph">
            <wp:posOffset>-440690</wp:posOffset>
          </wp:positionV>
          <wp:extent cx="2705100" cy="1076325"/>
          <wp:effectExtent l="0" t="0" r="0" b="0"/>
          <wp:wrapNone/>
          <wp:docPr id="960908570" name="Afbeelding 1" descr="Afbeelding met Lettertype, Graphics,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08570" name="Afbeelding 1" descr="Afbeelding met Lettertype, Graphics, schermopname,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76325"/>
                  </a:xfrm>
                  <a:prstGeom prst="rect">
                    <a:avLst/>
                  </a:prstGeom>
                  <a:noFill/>
                </pic:spPr>
              </pic:pic>
            </a:graphicData>
          </a:graphic>
        </wp:anchor>
      </w:drawing>
    </w:r>
  </w:p>
  <w:p w14:paraId="4A763B84" w14:textId="77777777" w:rsidR="0073451F" w:rsidRPr="0073451F" w:rsidRDefault="001543DC" w:rsidP="0073451F">
    <w:pPr>
      <w:pStyle w:val="Koptekst"/>
      <w:ind w:right="46"/>
      <w:rPr>
        <w:rFonts w:ascii="Arial" w:hAnsi="Arial" w:cs="Arial"/>
        <w:b/>
        <w:bCs/>
      </w:rPr>
    </w:pPr>
    <w:r w:rsidRPr="0073451F">
      <w:rPr>
        <w:rFonts w:ascii="Arial" w:hAnsi="Arial" w:cs="Arial"/>
        <w:b/>
        <w:bCs/>
      </w:rPr>
      <w:t>Raadsvoorstel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9A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215D6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5A4E0E"/>
    <w:multiLevelType w:val="multilevel"/>
    <w:tmpl w:val="625A723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13A5FA0"/>
    <w:multiLevelType w:val="hybridMultilevel"/>
    <w:tmpl w:val="50E0F410"/>
    <w:lvl w:ilvl="0" w:tplc="DC401490">
      <w:start w:val="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AE79BC"/>
    <w:multiLevelType w:val="hybridMultilevel"/>
    <w:tmpl w:val="474E0646"/>
    <w:lvl w:ilvl="0" w:tplc="FAF65C5A">
      <w:start w:val="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1270371">
    <w:abstractNumId w:val="1"/>
  </w:num>
  <w:num w:numId="2" w16cid:durableId="191966062">
    <w:abstractNumId w:val="2"/>
  </w:num>
  <w:num w:numId="3" w16cid:durableId="1612980461">
    <w:abstractNumId w:val="3"/>
  </w:num>
  <w:num w:numId="4" w16cid:durableId="1100562969">
    <w:abstractNumId w:val="4"/>
  </w:num>
  <w:num w:numId="5" w16cid:durableId="198792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BC"/>
    <w:rsid w:val="00085E3E"/>
    <w:rsid w:val="00107E0A"/>
    <w:rsid w:val="00126B4D"/>
    <w:rsid w:val="001365C9"/>
    <w:rsid w:val="001543DC"/>
    <w:rsid w:val="00176FD0"/>
    <w:rsid w:val="001B01BC"/>
    <w:rsid w:val="001C4969"/>
    <w:rsid w:val="00273D55"/>
    <w:rsid w:val="002B64BF"/>
    <w:rsid w:val="003315D8"/>
    <w:rsid w:val="00384E04"/>
    <w:rsid w:val="00391BF5"/>
    <w:rsid w:val="003F6386"/>
    <w:rsid w:val="00457D08"/>
    <w:rsid w:val="004D1ADC"/>
    <w:rsid w:val="005001D9"/>
    <w:rsid w:val="00541835"/>
    <w:rsid w:val="00553314"/>
    <w:rsid w:val="00577693"/>
    <w:rsid w:val="005B17CF"/>
    <w:rsid w:val="006D38BA"/>
    <w:rsid w:val="007076B2"/>
    <w:rsid w:val="0071004A"/>
    <w:rsid w:val="0073451F"/>
    <w:rsid w:val="007C2A2F"/>
    <w:rsid w:val="007C4CBC"/>
    <w:rsid w:val="007D1B77"/>
    <w:rsid w:val="00804F8B"/>
    <w:rsid w:val="00845AAC"/>
    <w:rsid w:val="00846561"/>
    <w:rsid w:val="008E239F"/>
    <w:rsid w:val="00946C64"/>
    <w:rsid w:val="009700D6"/>
    <w:rsid w:val="009A2B5D"/>
    <w:rsid w:val="00A02995"/>
    <w:rsid w:val="00A136B6"/>
    <w:rsid w:val="00A3254C"/>
    <w:rsid w:val="00AA2900"/>
    <w:rsid w:val="00AC37A3"/>
    <w:rsid w:val="00B4562A"/>
    <w:rsid w:val="00B7372A"/>
    <w:rsid w:val="00B81AC1"/>
    <w:rsid w:val="00BD74E7"/>
    <w:rsid w:val="00BF210F"/>
    <w:rsid w:val="00C054D9"/>
    <w:rsid w:val="00C221F5"/>
    <w:rsid w:val="00C914BB"/>
    <w:rsid w:val="00D43562"/>
    <w:rsid w:val="00D95C71"/>
    <w:rsid w:val="00DA65C2"/>
    <w:rsid w:val="00E44D4F"/>
    <w:rsid w:val="00EE2672"/>
    <w:rsid w:val="00F43E5F"/>
    <w:rsid w:val="00F53C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62878"/>
  <w15:docId w15:val="{9A91D4FE-34FD-4580-AD57-8CEFE17A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en-US"/>
    </w:rPr>
  </w:style>
  <w:style w:type="paragraph" w:styleId="Kop1">
    <w:name w:val="heading 1"/>
    <w:basedOn w:val="Standaard"/>
    <w:next w:val="Standaard"/>
    <w:link w:val="Kop1Char"/>
    <w:qFormat/>
    <w:rsid w:val="0073451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semiHidden/>
    <w:unhideWhenUsed/>
    <w:qFormat/>
    <w:rsid w:val="0073451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semiHidden/>
    <w:unhideWhenUsed/>
    <w:qFormat/>
    <w:rsid w:val="0073451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semiHidden/>
    <w:unhideWhenUsed/>
    <w:qFormat/>
    <w:rsid w:val="0073451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semiHidden/>
    <w:unhideWhenUsed/>
    <w:qFormat/>
    <w:rsid w:val="0073451F"/>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semiHidden/>
    <w:unhideWhenUsed/>
    <w:qFormat/>
    <w:rsid w:val="0073451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73451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73451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73451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3451F"/>
    <w:rPr>
      <w:rFonts w:asciiTheme="majorHAnsi" w:eastAsiaTheme="majorEastAsia" w:hAnsiTheme="majorHAnsi" w:cstheme="majorBidi"/>
      <w:color w:val="365F91" w:themeColor="accent1" w:themeShade="BF"/>
      <w:sz w:val="40"/>
      <w:szCs w:val="40"/>
      <w:lang w:eastAsia="en-US"/>
    </w:rPr>
  </w:style>
  <w:style w:type="character" w:customStyle="1" w:styleId="Kop2Char">
    <w:name w:val="Kop 2 Char"/>
    <w:basedOn w:val="Standaardalinea-lettertype"/>
    <w:link w:val="Kop2"/>
    <w:semiHidden/>
    <w:rsid w:val="0073451F"/>
    <w:rPr>
      <w:rFonts w:asciiTheme="majorHAnsi" w:eastAsiaTheme="majorEastAsia" w:hAnsiTheme="majorHAnsi" w:cstheme="majorBidi"/>
      <w:color w:val="365F91" w:themeColor="accent1" w:themeShade="BF"/>
      <w:sz w:val="32"/>
      <w:szCs w:val="32"/>
      <w:lang w:eastAsia="en-US"/>
    </w:rPr>
  </w:style>
  <w:style w:type="character" w:customStyle="1" w:styleId="Kop3Char">
    <w:name w:val="Kop 3 Char"/>
    <w:basedOn w:val="Standaardalinea-lettertype"/>
    <w:link w:val="Kop3"/>
    <w:semiHidden/>
    <w:rsid w:val="0073451F"/>
    <w:rPr>
      <w:rFonts w:asciiTheme="minorHAnsi" w:eastAsiaTheme="majorEastAsia" w:hAnsiTheme="minorHAnsi" w:cstheme="majorBidi"/>
      <w:color w:val="365F91" w:themeColor="accent1" w:themeShade="BF"/>
      <w:sz w:val="28"/>
      <w:szCs w:val="28"/>
      <w:lang w:eastAsia="en-US"/>
    </w:rPr>
  </w:style>
  <w:style w:type="character" w:customStyle="1" w:styleId="Kop4Char">
    <w:name w:val="Kop 4 Char"/>
    <w:basedOn w:val="Standaardalinea-lettertype"/>
    <w:link w:val="Kop4"/>
    <w:semiHidden/>
    <w:rsid w:val="0073451F"/>
    <w:rPr>
      <w:rFonts w:asciiTheme="minorHAnsi" w:eastAsiaTheme="majorEastAsia" w:hAnsiTheme="minorHAnsi" w:cstheme="majorBidi"/>
      <w:i/>
      <w:iCs/>
      <w:color w:val="365F91" w:themeColor="accent1" w:themeShade="BF"/>
      <w:sz w:val="24"/>
      <w:szCs w:val="24"/>
      <w:lang w:eastAsia="en-US"/>
    </w:rPr>
  </w:style>
  <w:style w:type="character" w:customStyle="1" w:styleId="Kop5Char">
    <w:name w:val="Kop 5 Char"/>
    <w:basedOn w:val="Standaardalinea-lettertype"/>
    <w:link w:val="Kop5"/>
    <w:semiHidden/>
    <w:rsid w:val="0073451F"/>
    <w:rPr>
      <w:rFonts w:asciiTheme="minorHAnsi" w:eastAsiaTheme="majorEastAsia" w:hAnsiTheme="minorHAnsi" w:cstheme="majorBidi"/>
      <w:color w:val="365F91" w:themeColor="accent1" w:themeShade="BF"/>
      <w:sz w:val="24"/>
      <w:szCs w:val="24"/>
      <w:lang w:eastAsia="en-US"/>
    </w:rPr>
  </w:style>
  <w:style w:type="character" w:customStyle="1" w:styleId="Kop6Char">
    <w:name w:val="Kop 6 Char"/>
    <w:basedOn w:val="Standaardalinea-lettertype"/>
    <w:link w:val="Kop6"/>
    <w:semiHidden/>
    <w:rsid w:val="0073451F"/>
    <w:rPr>
      <w:rFonts w:asciiTheme="minorHAnsi" w:eastAsiaTheme="majorEastAsia" w:hAnsiTheme="minorHAnsi" w:cstheme="majorBidi"/>
      <w:i/>
      <w:iCs/>
      <w:color w:val="595959" w:themeColor="text1" w:themeTint="A6"/>
      <w:sz w:val="24"/>
      <w:szCs w:val="24"/>
      <w:lang w:eastAsia="en-US"/>
    </w:rPr>
  </w:style>
  <w:style w:type="character" w:customStyle="1" w:styleId="Kop7Char">
    <w:name w:val="Kop 7 Char"/>
    <w:basedOn w:val="Standaardalinea-lettertype"/>
    <w:link w:val="Kop7"/>
    <w:semiHidden/>
    <w:rsid w:val="0073451F"/>
    <w:rPr>
      <w:rFonts w:asciiTheme="minorHAnsi" w:eastAsiaTheme="majorEastAsia" w:hAnsiTheme="minorHAnsi" w:cstheme="majorBidi"/>
      <w:color w:val="595959" w:themeColor="text1" w:themeTint="A6"/>
      <w:sz w:val="24"/>
      <w:szCs w:val="24"/>
      <w:lang w:eastAsia="en-US"/>
    </w:rPr>
  </w:style>
  <w:style w:type="character" w:customStyle="1" w:styleId="Kop8Char">
    <w:name w:val="Kop 8 Char"/>
    <w:basedOn w:val="Standaardalinea-lettertype"/>
    <w:link w:val="Kop8"/>
    <w:semiHidden/>
    <w:rsid w:val="0073451F"/>
    <w:rPr>
      <w:rFonts w:asciiTheme="minorHAnsi" w:eastAsiaTheme="majorEastAsia" w:hAnsiTheme="minorHAnsi" w:cstheme="majorBidi"/>
      <w:i/>
      <w:iCs/>
      <w:color w:val="272727" w:themeColor="text1" w:themeTint="D8"/>
      <w:sz w:val="24"/>
      <w:szCs w:val="24"/>
      <w:lang w:eastAsia="en-US"/>
    </w:rPr>
  </w:style>
  <w:style w:type="character" w:customStyle="1" w:styleId="Kop9Char">
    <w:name w:val="Kop 9 Char"/>
    <w:basedOn w:val="Standaardalinea-lettertype"/>
    <w:link w:val="Kop9"/>
    <w:semiHidden/>
    <w:rsid w:val="0073451F"/>
    <w:rPr>
      <w:rFonts w:asciiTheme="minorHAnsi" w:eastAsiaTheme="majorEastAsia" w:hAnsiTheme="minorHAnsi" w:cstheme="majorBidi"/>
      <w:color w:val="272727" w:themeColor="text1" w:themeTint="D8"/>
      <w:sz w:val="24"/>
      <w:szCs w:val="24"/>
      <w:lang w:eastAsia="en-US"/>
    </w:rPr>
  </w:style>
  <w:style w:type="paragraph" w:styleId="Titel">
    <w:name w:val="Title"/>
    <w:basedOn w:val="Standaard"/>
    <w:next w:val="Standaard"/>
    <w:link w:val="TitelChar"/>
    <w:qFormat/>
    <w:rsid w:val="0073451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73451F"/>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qFormat/>
    <w:rsid w:val="007345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73451F"/>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73451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3451F"/>
    <w:rPr>
      <w:i/>
      <w:iCs/>
      <w:color w:val="404040" w:themeColor="text1" w:themeTint="BF"/>
      <w:sz w:val="24"/>
      <w:szCs w:val="24"/>
      <w:lang w:eastAsia="en-US"/>
    </w:rPr>
  </w:style>
  <w:style w:type="paragraph" w:styleId="Lijstalinea">
    <w:name w:val="List Paragraph"/>
    <w:basedOn w:val="Standaard"/>
    <w:uiPriority w:val="34"/>
    <w:qFormat/>
    <w:rsid w:val="0073451F"/>
    <w:pPr>
      <w:ind w:left="720"/>
      <w:contextualSpacing/>
    </w:pPr>
  </w:style>
  <w:style w:type="character" w:styleId="Intensievebenadrukking">
    <w:name w:val="Intense Emphasis"/>
    <w:basedOn w:val="Standaardalinea-lettertype"/>
    <w:uiPriority w:val="21"/>
    <w:qFormat/>
    <w:rsid w:val="0073451F"/>
    <w:rPr>
      <w:i/>
      <w:iCs/>
      <w:color w:val="365F91" w:themeColor="accent1" w:themeShade="BF"/>
    </w:rPr>
  </w:style>
  <w:style w:type="paragraph" w:styleId="Duidelijkcitaat">
    <w:name w:val="Intense Quote"/>
    <w:basedOn w:val="Standaard"/>
    <w:next w:val="Standaard"/>
    <w:link w:val="DuidelijkcitaatChar"/>
    <w:uiPriority w:val="30"/>
    <w:qFormat/>
    <w:rsid w:val="007345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73451F"/>
    <w:rPr>
      <w:i/>
      <w:iCs/>
      <w:color w:val="365F91" w:themeColor="accent1" w:themeShade="BF"/>
      <w:sz w:val="24"/>
      <w:szCs w:val="24"/>
      <w:lang w:eastAsia="en-US"/>
    </w:rPr>
  </w:style>
  <w:style w:type="character" w:styleId="Intensieveverwijzing">
    <w:name w:val="Intense Reference"/>
    <w:basedOn w:val="Standaardalinea-lettertype"/>
    <w:uiPriority w:val="32"/>
    <w:qFormat/>
    <w:rsid w:val="0073451F"/>
    <w:rPr>
      <w:b/>
      <w:bCs/>
      <w:smallCaps/>
      <w:color w:val="365F91" w:themeColor="accent1" w:themeShade="BF"/>
      <w:spacing w:val="5"/>
    </w:rPr>
  </w:style>
  <w:style w:type="paragraph" w:styleId="Koptekst">
    <w:name w:val="header"/>
    <w:basedOn w:val="Standaard"/>
    <w:link w:val="KoptekstChar"/>
    <w:unhideWhenUsed/>
    <w:rsid w:val="0073451F"/>
    <w:pPr>
      <w:tabs>
        <w:tab w:val="center" w:pos="4536"/>
        <w:tab w:val="right" w:pos="9072"/>
      </w:tabs>
    </w:pPr>
  </w:style>
  <w:style w:type="character" w:customStyle="1" w:styleId="KoptekstChar">
    <w:name w:val="Koptekst Char"/>
    <w:basedOn w:val="Standaardalinea-lettertype"/>
    <w:link w:val="Koptekst"/>
    <w:rsid w:val="0073451F"/>
    <w:rPr>
      <w:sz w:val="24"/>
      <w:szCs w:val="24"/>
      <w:lang w:eastAsia="en-US"/>
    </w:rPr>
  </w:style>
  <w:style w:type="paragraph" w:styleId="Voettekst">
    <w:name w:val="footer"/>
    <w:basedOn w:val="Standaard"/>
    <w:link w:val="VoettekstChar"/>
    <w:uiPriority w:val="99"/>
    <w:unhideWhenUsed/>
    <w:rsid w:val="0073451F"/>
    <w:pPr>
      <w:tabs>
        <w:tab w:val="center" w:pos="4536"/>
        <w:tab w:val="right" w:pos="9072"/>
      </w:tabs>
    </w:pPr>
  </w:style>
  <w:style w:type="character" w:customStyle="1" w:styleId="VoettekstChar">
    <w:name w:val="Voettekst Char"/>
    <w:basedOn w:val="Standaardalinea-lettertype"/>
    <w:link w:val="Voettekst"/>
    <w:uiPriority w:val="99"/>
    <w:rsid w:val="0073451F"/>
    <w:rPr>
      <w:sz w:val="24"/>
      <w:szCs w:val="24"/>
      <w:lang w:eastAsia="en-US"/>
    </w:rPr>
  </w:style>
  <w:style w:type="table" w:styleId="Tabelraster">
    <w:name w:val="Table Grid"/>
    <w:basedOn w:val="Standaardtabel"/>
    <w:rsid w:val="004D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46C64"/>
    <w:pPr>
      <w:suppressAutoHyphens/>
      <w:autoSpaceDN w:val="0"/>
      <w:textAlignment w:val="baseline"/>
    </w:pPr>
    <w:rPr>
      <w:rFonts w:ascii="Arial" w:eastAsia="Arial" w:hAnsi="Arial" w:cs="Arial"/>
      <w:kern w:val="3"/>
      <w:sz w:val="21"/>
      <w:szCs w:val="24"/>
      <w:lang w:eastAsia="zh-CN" w:bidi="hi-IN"/>
    </w:rPr>
  </w:style>
  <w:style w:type="paragraph" w:styleId="Revisie">
    <w:name w:val="Revision"/>
    <w:hidden/>
    <w:uiPriority w:val="99"/>
    <w:semiHidden/>
    <w:rsid w:val="001C49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99B8BF4E50D5479FDEB7997E6F0D91" ma:contentTypeVersion="22" ma:contentTypeDescription="Een nieuw document maken." ma:contentTypeScope="" ma:versionID="df2761be4713b4617f698f030bc16490">
  <xsd:schema xmlns:xsd="http://www.w3.org/2001/XMLSchema" xmlns:xs="http://www.w3.org/2001/XMLSchema" xmlns:p="http://schemas.microsoft.com/office/2006/metadata/properties" xmlns:ns1="http://schemas.microsoft.com/sharepoint/v3" xmlns:ns2="0b7dbc4a-0548-4354-90f6-937ee679b160" xmlns:ns3="0badb431-2afd-4cb4-b239-bcbb59a84cf2" xmlns:ns4="e715c9a5-73f6-40af-bc4c-08a1e3f1891d" targetNamespace="http://schemas.microsoft.com/office/2006/metadata/properties" ma:root="true" ma:fieldsID="56bf9c74002a2d3b813505d0a9cc63cd" ns1:_="" ns2:_="" ns3:_="" ns4:_="">
    <xsd:import namespace="http://schemas.microsoft.com/sharepoint/v3"/>
    <xsd:import namespace="0b7dbc4a-0548-4354-90f6-937ee679b160"/>
    <xsd:import namespace="0badb431-2afd-4cb4-b239-bcbb59a84cf2"/>
    <xsd:import namespace="e715c9a5-73f6-40af-bc4c-08a1e3f1891d"/>
    <xsd:element name="properties">
      <xsd:complexType>
        <xsd:sequence>
          <xsd:element name="documentManagement">
            <xsd:complexType>
              <xsd:all>
                <xsd:element ref="ns2:_dlc_DocIdUrl" minOccurs="0"/>
                <xsd:element ref="ns3:Tegenboekinggemaakt" minOccurs="0"/>
                <xsd:element ref="ns2:_dlc_DocId" minOccurs="0"/>
                <xsd:element ref="ns2:_dlc_DocIdPersistId" minOccurs="0"/>
                <xsd:element ref="ns4:ea025fa119584201b5bb6a444a371a86"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igenschappen van het geïntegreerd beleid voor naleving" ma:hidden="true" ma:internalName="_ip_UnifiedCompliancePolicyProperties" ma:readOnly="false">
      <xsd:simpleType>
        <xsd:restriction base="dms:Note"/>
      </xsd:simpleType>
    </xsd:element>
    <xsd:element name="_ip_UnifiedCompliancePolicyUIAction" ma:index="28" nillable="true" ma:displayName="Actie van de gebruikersinterface van het geïntegreerd beleid voor naleving"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7dbc4a-0548-4354-90f6-937ee679b160" elementFormDefault="qualified">
    <xsd:import namespace="http://schemas.microsoft.com/office/2006/documentManagement/types"/>
    <xsd:import namespace="http://schemas.microsoft.com/office/infopath/2007/PartnerControls"/>
    <xsd:element name="_dlc_DocIdUrl" ma:index="2" nillable="true" ma:displayName="Document-id" ma:description="Permanente koppeling naar dit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Waarde van de document-id" ma:description="De waarde van de document-id die aan dit item is toegewezen." ma:hidden="true" ma:indexed="true" ma:internalName="_dlc_DocId" ma:readOnly="false">
      <xsd:simpleType>
        <xsd:restriction base="dms:Text"/>
      </xsd:simpleType>
    </xsd:element>
    <xsd:element name="_dlc_DocIdPersistId" ma:index="10" nillable="true" ma:displayName="Id blijven behouden" ma:description="Id behouden tijdens toevoegen." ma:hidden="true" ma:internalName="_dlc_DocIdPersistId" ma:readOnly="false">
      <xsd:simpleType>
        <xsd:restriction base="dms:Boolean"/>
      </xsd:simpleType>
    </xsd:element>
    <xsd:element name="TaxCatchAll" ma:index="13" nillable="true" ma:displayName="Taxonomy Catch All Column" ma:hidden="true" ma:list="{e32d0216-f6de-467c-801a-92de4ac29f14}" ma:internalName="TaxCatchAll" ma:readOnly="false" ma:showField="CatchAllData" ma:web="0b7dbc4a-0548-4354-90f6-937ee679b16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db431-2afd-4cb4-b239-bcbb59a84cf2" elementFormDefault="qualified">
    <xsd:import namespace="http://schemas.microsoft.com/office/2006/documentManagement/types"/>
    <xsd:import namespace="http://schemas.microsoft.com/office/infopath/2007/PartnerControls"/>
    <xsd:element name="Tegenboekinggemaakt" ma:index="5" nillable="true" ma:displayName="Tegenboeking gemaakt" ma:format="Dropdown" ma:internalName="Tegenboekinggemaakt" ma:readOnly="false">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24bdba-cc1e-48b9-9198-af0532bb88b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hidden="true" ma:internalName="MediaServiceOCR" ma:readOnly="true">
      <xsd:simpleType>
        <xsd:restriction base="dms:Note"/>
      </xsd:simpleType>
    </xsd:element>
    <xsd:element name="MediaServiceLocation" ma:index="29" nillable="true" ma:displayName="Location" ma:descrip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5c9a5-73f6-40af-bc4c-08a1e3f1891d" elementFormDefault="qualified">
    <xsd:import namespace="http://schemas.microsoft.com/office/2006/documentManagement/types"/>
    <xsd:import namespace="http://schemas.microsoft.com/office/infopath/2007/PartnerControls"/>
    <xsd:element name="ea025fa119584201b5bb6a444a371a86" ma:index="11" ma:taxonomy="true" ma:internalName="ea025fa119584201b5bb6a444a371a86" ma:taxonomyFieldName="Organisatieonderdeel" ma:displayName="Organisatieonderdeel" ma:readOnly="false" ma:default="3;#Berkelland|e21a5bb3-3fb8-4fa3-8a32-b733f48a5b2c" ma:fieldId="{ea025fa1-1958-4201-b5bb-6a444a371a86}" ma:sspId="0b24bdba-cc1e-48b9-9198-af0532bb88b8" ma:termSetId="26cbe102-2f36-47b1-8f60-f21b439600e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b7dbc4a-0548-4354-90f6-937ee679b160">
      <Value>3</Value>
    </TaxCatchAll>
    <_ip_UnifiedCompliancePolicyProperties xmlns="http://schemas.microsoft.com/sharepoint/v3" xsi:nil="true"/>
    <Tegenboekinggemaakt xmlns="0badb431-2afd-4cb4-b239-bcbb59a84cf2" xsi:nil="true"/>
    <ea025fa119584201b5bb6a444a371a86 xmlns="e715c9a5-73f6-40af-bc4c-08a1e3f1891d">
      <Terms xmlns="http://schemas.microsoft.com/office/infopath/2007/PartnerControls">
        <TermInfo xmlns="http://schemas.microsoft.com/office/infopath/2007/PartnerControls">
          <TermName xmlns="http://schemas.microsoft.com/office/infopath/2007/PartnerControls">Berkelland</TermName>
          <TermId xmlns="http://schemas.microsoft.com/office/infopath/2007/PartnerControls">e21a5bb3-3fb8-4fa3-8a32-b733f48a5b2c</TermId>
        </TermInfo>
      </Terms>
    </ea025fa119584201b5bb6a444a371a86>
    <_dlc_DocIdPersistId xmlns="0b7dbc4a-0548-4354-90f6-937ee679b160" xsi:nil="true"/>
    <_dlc_DocId xmlns="0b7dbc4a-0548-4354-90f6-937ee679b160">4KRS4FCQMYTD-80747210-524753</_dlc_DocId>
    <_dlc_DocIdUrl xmlns="0b7dbc4a-0548-4354-90f6-937ee679b160">
      <Url>https://berkelland.sharepoint.com/sites/BASIS_Financien/_layouts/15/DocIdRedir.aspx?ID=4KRS4FCQMYTD-80747210-524753</Url>
      <Description>4KRS4FCQMYTD-80747210-524753</Description>
    </_dlc_DocIdUrl>
    <lcf76f155ced4ddcb4097134ff3c332f xmlns="0badb431-2afd-4cb4-b239-bcbb59a84c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6CC591-E9A3-48BF-B2F9-A6204D54D3A1}">
  <ds:schemaRefs>
    <ds:schemaRef ds:uri="http://schemas.openxmlformats.org/officeDocument/2006/bibliography"/>
  </ds:schemaRefs>
</ds:datastoreItem>
</file>

<file path=customXml/itemProps2.xml><?xml version="1.0" encoding="utf-8"?>
<ds:datastoreItem xmlns:ds="http://schemas.openxmlformats.org/officeDocument/2006/customXml" ds:itemID="{897DDB6B-E842-474D-8907-55EB36677D80}"/>
</file>

<file path=customXml/itemProps3.xml><?xml version="1.0" encoding="utf-8"?>
<ds:datastoreItem xmlns:ds="http://schemas.openxmlformats.org/officeDocument/2006/customXml" ds:itemID="{20B35B0F-E8DA-4951-BB03-4AB2D5600E44}"/>
</file>

<file path=customXml/itemProps4.xml><?xml version="1.0" encoding="utf-8"?>
<ds:datastoreItem xmlns:ds="http://schemas.openxmlformats.org/officeDocument/2006/customXml" ds:itemID="{B447711C-AA1B-4CA4-B7E2-75033BC1089A}"/>
</file>

<file path=customXml/itemProps5.xml><?xml version="1.0" encoding="utf-8"?>
<ds:datastoreItem xmlns:ds="http://schemas.openxmlformats.org/officeDocument/2006/customXml" ds:itemID="{408110CE-18A7-4AF9-B7C2-5DB6E45107DC}"/>
</file>

<file path=docProps/app.xml><?xml version="1.0" encoding="utf-8"?>
<Properties xmlns="http://schemas.openxmlformats.org/officeDocument/2006/extended-properties" xmlns:vt="http://schemas.openxmlformats.org/officeDocument/2006/docPropsVTypes">
  <Template>Normal.dotm</Template>
  <TotalTime>0</TotalTime>
  <Pages>5</Pages>
  <Words>991</Words>
  <Characters>5454</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2</cp:revision>
  <dcterms:created xsi:type="dcterms:W3CDTF">2026-05-13T06:00:00Z</dcterms:created>
  <dcterms:modified xsi:type="dcterms:W3CDTF">2026-05-13T06:00:00Z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00c04c-d027-49f1-bd90-3c557fc5f5b7_ActionId">
    <vt:lpwstr>2bdf169b-b8c4-4b17-af74-5b9e732997ad</vt:lpwstr>
  </property>
  <property fmtid="{D5CDD505-2E9C-101B-9397-08002B2CF9AE}" pid="3" name="MSIP_Label_9200c04c-d027-49f1-bd90-3c557fc5f5b7_ContentBits">
    <vt:lpwstr>0</vt:lpwstr>
  </property>
  <property fmtid="{D5CDD505-2E9C-101B-9397-08002B2CF9AE}" pid="4" name="MSIP_Label_9200c04c-d027-49f1-bd90-3c557fc5f5b7_Enabled">
    <vt:lpwstr>true</vt:lpwstr>
  </property>
  <property fmtid="{D5CDD505-2E9C-101B-9397-08002B2CF9AE}" pid="5" name="MSIP_Label_9200c04c-d027-49f1-bd90-3c557fc5f5b7_Method">
    <vt:lpwstr>Standard</vt:lpwstr>
  </property>
  <property fmtid="{D5CDD505-2E9C-101B-9397-08002B2CF9AE}" pid="6" name="MSIP_Label_9200c04c-d027-49f1-bd90-3c557fc5f5b7_Name">
    <vt:lpwstr>defa4170-0d19-0005-0001-bc88714345d2</vt:lpwstr>
  </property>
  <property fmtid="{D5CDD505-2E9C-101B-9397-08002B2CF9AE}" pid="7" name="MSIP_Label_9200c04c-d027-49f1-bd90-3c557fc5f5b7_SetDate">
    <vt:lpwstr>2024-09-19T05:47:09Z</vt:lpwstr>
  </property>
  <property fmtid="{D5CDD505-2E9C-101B-9397-08002B2CF9AE}" pid="8" name="MSIP_Label_9200c04c-d027-49f1-bd90-3c557fc5f5b7_SiteId">
    <vt:lpwstr>8d5745e1-89d2-4419-8818-eed15ab2e79f</vt:lpwstr>
  </property>
  <property fmtid="{D5CDD505-2E9C-101B-9397-08002B2CF9AE}" pid="9" name="ContentTypeId">
    <vt:lpwstr>0x0101000399B8BF4E50D5479FDEB7997E6F0D91</vt:lpwstr>
  </property>
  <property fmtid="{D5CDD505-2E9C-101B-9397-08002B2CF9AE}" pid="10" name="Organisatieonderdeel">
    <vt:i4>3</vt:i4>
  </property>
  <property fmtid="{D5CDD505-2E9C-101B-9397-08002B2CF9AE}" pid="11" name="_dlc_DocIdItemGuid">
    <vt:lpwstr>6ff8176e-0fa8-4ace-8a5a-69ec089eb043</vt:lpwstr>
  </property>
</Properties>
</file>