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8725C7" w14:paraId="27A9683E" w14:textId="77777777">
        <w:tc>
          <w:tcPr>
            <w:tcW w:w="2457" w:type="dxa"/>
            <w:shd w:val="clear" w:color="auto" w:fill="auto"/>
          </w:tcPr>
          <w:p w14:paraId="68A643AA" w14:textId="77777777" w:rsidR="0071004A" w:rsidRDefault="00000000" w:rsidP="00C914BB">
            <w:pPr>
              <w:rPr>
                <w:rFonts w:cs="Arial"/>
                <w:lang w:eastAsia="zh-CN" w:bidi="hi-IN"/>
              </w:rPr>
            </w:pPr>
            <w:r>
              <w:rPr>
                <w:rFonts w:cs="Arial"/>
                <w:lang w:eastAsia="zh-CN" w:bidi="hi-IN"/>
              </w:rPr>
              <w:t>Zaaknummer</w:t>
            </w:r>
          </w:p>
        </w:tc>
        <w:tc>
          <w:tcPr>
            <w:tcW w:w="286" w:type="dxa"/>
            <w:shd w:val="clear" w:color="auto" w:fill="auto"/>
          </w:tcPr>
          <w:p w14:paraId="4D7ED0CF"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151D7F4D" w14:textId="77777777" w:rsidR="0071004A" w:rsidRDefault="00000000" w:rsidP="00C914BB">
            <w:pPr>
              <w:rPr>
                <w:rFonts w:cs="Arial"/>
                <w:lang w:eastAsia="zh-CN" w:bidi="hi-IN"/>
              </w:rPr>
            </w:pPr>
            <w:r>
              <w:rPr>
                <w:rFonts w:eastAsia="Arial" w:cs="Arial"/>
                <w:lang w:eastAsia="zh-CN" w:bidi="hi-IN"/>
              </w:rPr>
              <w:t>873758</w:t>
            </w:r>
          </w:p>
        </w:tc>
      </w:tr>
      <w:tr w:rsidR="008725C7" w14:paraId="68A1CFF5" w14:textId="77777777">
        <w:tc>
          <w:tcPr>
            <w:tcW w:w="2457" w:type="dxa"/>
            <w:shd w:val="clear" w:color="auto" w:fill="auto"/>
          </w:tcPr>
          <w:p w14:paraId="2910E000" w14:textId="77777777" w:rsidR="0071004A" w:rsidRDefault="00000000" w:rsidP="00C914BB">
            <w:pPr>
              <w:rPr>
                <w:rFonts w:cs="Arial"/>
                <w:lang w:eastAsia="zh-CN" w:bidi="hi-IN"/>
              </w:rPr>
            </w:pPr>
            <w:r>
              <w:rPr>
                <w:rFonts w:cs="Arial"/>
                <w:lang w:eastAsia="zh-CN" w:bidi="hi-IN"/>
              </w:rPr>
              <w:t>Raadsvergadering</w:t>
            </w:r>
          </w:p>
        </w:tc>
        <w:tc>
          <w:tcPr>
            <w:tcW w:w="286" w:type="dxa"/>
            <w:shd w:val="clear" w:color="auto" w:fill="auto"/>
          </w:tcPr>
          <w:p w14:paraId="076E32CD"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299F8AF0" w14:textId="3A61FBFE" w:rsidR="0071004A" w:rsidRDefault="00CA7DD2" w:rsidP="00C914BB">
            <w:pPr>
              <w:rPr>
                <w:rFonts w:cs="Arial"/>
                <w:lang w:eastAsia="zh-CN" w:bidi="hi-IN"/>
              </w:rPr>
            </w:pPr>
            <w:r>
              <w:rPr>
                <w:rFonts w:eastAsia="Arial" w:cs="Arial"/>
                <w:lang w:eastAsia="zh-CN" w:bidi="hi-IN"/>
              </w:rPr>
              <w:t>4 juni 2024</w:t>
            </w:r>
          </w:p>
        </w:tc>
      </w:tr>
      <w:tr w:rsidR="008725C7" w14:paraId="23A9CFBA" w14:textId="77777777">
        <w:tc>
          <w:tcPr>
            <w:tcW w:w="2457" w:type="dxa"/>
            <w:shd w:val="clear" w:color="auto" w:fill="auto"/>
          </w:tcPr>
          <w:p w14:paraId="22B3E1BE" w14:textId="77777777" w:rsidR="0071004A" w:rsidRDefault="0071004A" w:rsidP="00C914BB">
            <w:pPr>
              <w:rPr>
                <w:rFonts w:cs="Arial"/>
                <w:lang w:eastAsia="zh-CN" w:bidi="hi-IN"/>
              </w:rPr>
            </w:pPr>
          </w:p>
        </w:tc>
        <w:tc>
          <w:tcPr>
            <w:tcW w:w="286" w:type="dxa"/>
            <w:shd w:val="clear" w:color="auto" w:fill="auto"/>
          </w:tcPr>
          <w:p w14:paraId="69E7F38A" w14:textId="77777777" w:rsidR="0071004A" w:rsidRDefault="0071004A" w:rsidP="00C914BB">
            <w:pPr>
              <w:rPr>
                <w:rFonts w:cs="Arial"/>
                <w:lang w:eastAsia="zh-CN" w:bidi="hi-IN"/>
              </w:rPr>
            </w:pPr>
          </w:p>
        </w:tc>
        <w:tc>
          <w:tcPr>
            <w:tcW w:w="7004" w:type="dxa"/>
            <w:gridSpan w:val="4"/>
            <w:shd w:val="clear" w:color="auto" w:fill="auto"/>
          </w:tcPr>
          <w:p w14:paraId="0276D3D9" w14:textId="77777777" w:rsidR="0071004A" w:rsidRDefault="0071004A" w:rsidP="00C914BB">
            <w:pPr>
              <w:rPr>
                <w:rFonts w:cs="Arial"/>
                <w:lang w:eastAsia="zh-CN" w:bidi="hi-IN"/>
              </w:rPr>
            </w:pPr>
          </w:p>
        </w:tc>
      </w:tr>
      <w:tr w:rsidR="008725C7" w14:paraId="6BFE66E0" w14:textId="77777777">
        <w:tc>
          <w:tcPr>
            <w:tcW w:w="2457" w:type="dxa"/>
            <w:shd w:val="clear" w:color="auto" w:fill="auto"/>
          </w:tcPr>
          <w:p w14:paraId="4492C646" w14:textId="77777777" w:rsidR="0071004A" w:rsidRDefault="00000000" w:rsidP="00C914BB">
            <w:pPr>
              <w:rPr>
                <w:rFonts w:cs="Arial"/>
                <w:lang w:eastAsia="zh-CN" w:bidi="hi-IN"/>
              </w:rPr>
            </w:pPr>
            <w:r>
              <w:rPr>
                <w:rFonts w:cs="Arial"/>
                <w:lang w:eastAsia="zh-CN" w:bidi="hi-IN"/>
              </w:rPr>
              <w:t>Onderwerp</w:t>
            </w:r>
          </w:p>
        </w:tc>
        <w:tc>
          <w:tcPr>
            <w:tcW w:w="286" w:type="dxa"/>
            <w:shd w:val="clear" w:color="auto" w:fill="auto"/>
          </w:tcPr>
          <w:p w14:paraId="4DCD42A5"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56829E43" w14:textId="7D480D37" w:rsidR="0071004A" w:rsidRPr="00DC2E10" w:rsidRDefault="00DC2E10" w:rsidP="00C914BB">
            <w:pPr>
              <w:rPr>
                <w:rFonts w:eastAsia="Arial" w:cs="Arial"/>
                <w:lang w:eastAsia="zh-CN" w:bidi="hi-IN"/>
              </w:rPr>
            </w:pPr>
            <w:r>
              <w:rPr>
                <w:rFonts w:eastAsia="Arial" w:cs="Arial"/>
                <w:lang w:eastAsia="zh-CN" w:bidi="hi-IN"/>
              </w:rPr>
              <w:t>Resultaatbestemming Jaarstukken 2023</w:t>
            </w:r>
          </w:p>
        </w:tc>
      </w:tr>
      <w:tr w:rsidR="008725C7" w14:paraId="20700079" w14:textId="77777777">
        <w:tc>
          <w:tcPr>
            <w:tcW w:w="2457" w:type="dxa"/>
            <w:shd w:val="clear" w:color="auto" w:fill="auto"/>
          </w:tcPr>
          <w:p w14:paraId="19BD86DB" w14:textId="77777777" w:rsidR="0071004A" w:rsidRDefault="0071004A" w:rsidP="00C914BB">
            <w:pPr>
              <w:rPr>
                <w:rFonts w:cs="Arial"/>
                <w:lang w:eastAsia="zh-CN" w:bidi="hi-IN"/>
              </w:rPr>
            </w:pPr>
          </w:p>
        </w:tc>
        <w:tc>
          <w:tcPr>
            <w:tcW w:w="286" w:type="dxa"/>
            <w:shd w:val="clear" w:color="auto" w:fill="auto"/>
          </w:tcPr>
          <w:p w14:paraId="16EB2D31" w14:textId="77777777" w:rsidR="0071004A" w:rsidRDefault="0071004A" w:rsidP="00C914BB">
            <w:pPr>
              <w:rPr>
                <w:rFonts w:cs="Arial"/>
                <w:lang w:eastAsia="zh-CN" w:bidi="hi-IN"/>
              </w:rPr>
            </w:pPr>
          </w:p>
        </w:tc>
        <w:tc>
          <w:tcPr>
            <w:tcW w:w="7004" w:type="dxa"/>
            <w:gridSpan w:val="4"/>
            <w:shd w:val="clear" w:color="auto" w:fill="auto"/>
          </w:tcPr>
          <w:p w14:paraId="57317C07" w14:textId="77777777" w:rsidR="0071004A" w:rsidRDefault="0071004A" w:rsidP="00C914BB">
            <w:pPr>
              <w:rPr>
                <w:rFonts w:cs="Arial"/>
                <w:lang w:eastAsia="zh-CN" w:bidi="hi-IN"/>
              </w:rPr>
            </w:pPr>
          </w:p>
        </w:tc>
      </w:tr>
      <w:tr w:rsidR="008725C7" w14:paraId="319CC814" w14:textId="77777777">
        <w:tc>
          <w:tcPr>
            <w:tcW w:w="2457" w:type="dxa"/>
            <w:shd w:val="clear" w:color="auto" w:fill="auto"/>
          </w:tcPr>
          <w:p w14:paraId="03CED2F7" w14:textId="77777777" w:rsidR="0071004A" w:rsidRDefault="00000000" w:rsidP="00C914BB">
            <w:pPr>
              <w:rPr>
                <w:rFonts w:cs="Arial"/>
                <w:lang w:eastAsia="zh-CN" w:bidi="hi-IN"/>
              </w:rPr>
            </w:pPr>
            <w:r>
              <w:rPr>
                <w:rFonts w:cs="Arial"/>
                <w:lang w:eastAsia="zh-CN" w:bidi="hi-IN"/>
              </w:rPr>
              <w:t>Collegevergadering</w:t>
            </w:r>
          </w:p>
        </w:tc>
        <w:tc>
          <w:tcPr>
            <w:tcW w:w="286" w:type="dxa"/>
            <w:shd w:val="clear" w:color="auto" w:fill="auto"/>
          </w:tcPr>
          <w:p w14:paraId="307FF944"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388A6DA3" w14:textId="5E370740" w:rsidR="0071004A" w:rsidRDefault="00CA7DD2" w:rsidP="00C914BB">
            <w:pPr>
              <w:rPr>
                <w:rFonts w:cs="Arial"/>
                <w:lang w:eastAsia="zh-CN" w:bidi="hi-IN"/>
              </w:rPr>
            </w:pPr>
            <w:r>
              <w:rPr>
                <w:rFonts w:eastAsia="Arial" w:cs="Arial"/>
                <w:lang w:eastAsia="zh-CN" w:bidi="hi-IN"/>
              </w:rPr>
              <w:t>21</w:t>
            </w:r>
            <w:r w:rsidR="005927B0">
              <w:rPr>
                <w:rFonts w:eastAsia="Arial" w:cs="Arial"/>
                <w:lang w:eastAsia="zh-CN" w:bidi="hi-IN"/>
              </w:rPr>
              <w:t xml:space="preserve"> mei 2024</w:t>
            </w:r>
          </w:p>
        </w:tc>
      </w:tr>
      <w:tr w:rsidR="008725C7" w14:paraId="4F3FA60C" w14:textId="77777777">
        <w:tc>
          <w:tcPr>
            <w:tcW w:w="2457" w:type="dxa"/>
            <w:shd w:val="clear" w:color="auto" w:fill="auto"/>
          </w:tcPr>
          <w:p w14:paraId="66B47424" w14:textId="77777777" w:rsidR="0071004A" w:rsidRDefault="00000000" w:rsidP="00C914BB">
            <w:pPr>
              <w:rPr>
                <w:rFonts w:cs="Arial"/>
                <w:lang w:eastAsia="zh-CN" w:bidi="hi-IN"/>
              </w:rPr>
            </w:pPr>
            <w:r>
              <w:rPr>
                <w:rFonts w:cs="Arial"/>
                <w:lang w:eastAsia="zh-CN" w:bidi="hi-IN"/>
              </w:rPr>
              <w:t>Portefeuillehouder</w:t>
            </w:r>
          </w:p>
        </w:tc>
        <w:tc>
          <w:tcPr>
            <w:tcW w:w="286" w:type="dxa"/>
            <w:shd w:val="clear" w:color="auto" w:fill="auto"/>
          </w:tcPr>
          <w:p w14:paraId="33D870DB" w14:textId="77777777" w:rsidR="0071004A" w:rsidRDefault="00000000" w:rsidP="00C914BB">
            <w:pPr>
              <w:rPr>
                <w:rFonts w:cs="Arial"/>
                <w:lang w:eastAsia="zh-CN" w:bidi="hi-IN"/>
              </w:rPr>
            </w:pPr>
            <w:r>
              <w:rPr>
                <w:rFonts w:cs="Arial"/>
                <w:lang w:eastAsia="zh-CN" w:bidi="hi-IN"/>
              </w:rPr>
              <w:t>:</w:t>
            </w:r>
          </w:p>
        </w:tc>
        <w:tc>
          <w:tcPr>
            <w:tcW w:w="7004" w:type="dxa"/>
            <w:gridSpan w:val="4"/>
            <w:shd w:val="clear" w:color="auto" w:fill="auto"/>
          </w:tcPr>
          <w:p w14:paraId="116E4AFE" w14:textId="06204BCF" w:rsidR="0071004A" w:rsidRDefault="00DC2E10" w:rsidP="00C914BB">
            <w:pPr>
              <w:rPr>
                <w:rFonts w:cs="Arial"/>
                <w:lang w:eastAsia="zh-CN" w:bidi="hi-IN"/>
              </w:rPr>
            </w:pPr>
            <w:r w:rsidRPr="00DC2E10">
              <w:rPr>
                <w:rFonts w:cs="Arial"/>
                <w:lang w:eastAsia="zh-CN" w:bidi="hi-IN"/>
              </w:rPr>
              <w:t>Wethouder J. van der Noordt</w:t>
            </w:r>
          </w:p>
        </w:tc>
      </w:tr>
      <w:tr w:rsidR="006D712F" w14:paraId="3A1FB05F" w14:textId="77777777">
        <w:tc>
          <w:tcPr>
            <w:tcW w:w="2457" w:type="dxa"/>
            <w:shd w:val="clear" w:color="auto" w:fill="auto"/>
          </w:tcPr>
          <w:p w14:paraId="57D207E7" w14:textId="77777777" w:rsidR="0071004A" w:rsidRDefault="00000000" w:rsidP="00C914BB">
            <w:pPr>
              <w:rPr>
                <w:rFonts w:cs="Arial"/>
                <w:lang w:eastAsia="zh-CN" w:bidi="hi-IN"/>
              </w:rPr>
            </w:pPr>
            <w:r>
              <w:rPr>
                <w:rFonts w:cs="Arial"/>
                <w:lang w:eastAsia="zh-CN" w:bidi="hi-IN"/>
              </w:rPr>
              <w:t>Steller</w:t>
            </w:r>
          </w:p>
        </w:tc>
        <w:tc>
          <w:tcPr>
            <w:tcW w:w="286" w:type="dxa"/>
            <w:shd w:val="clear" w:color="auto" w:fill="auto"/>
          </w:tcPr>
          <w:p w14:paraId="2F861830" w14:textId="77777777" w:rsidR="0071004A" w:rsidRDefault="00000000" w:rsidP="00C914BB">
            <w:pPr>
              <w:rPr>
                <w:rFonts w:cs="Arial"/>
                <w:lang w:eastAsia="zh-CN" w:bidi="hi-IN"/>
              </w:rPr>
            </w:pPr>
            <w:r>
              <w:rPr>
                <w:rFonts w:cs="Arial"/>
                <w:lang w:eastAsia="zh-CN" w:bidi="hi-IN"/>
              </w:rPr>
              <w:t>:</w:t>
            </w:r>
          </w:p>
        </w:tc>
        <w:tc>
          <w:tcPr>
            <w:tcW w:w="3766" w:type="dxa"/>
            <w:shd w:val="clear" w:color="auto" w:fill="auto"/>
          </w:tcPr>
          <w:p w14:paraId="465AB929" w14:textId="77777777" w:rsidR="0071004A" w:rsidRDefault="00000000" w:rsidP="00C914BB">
            <w:pPr>
              <w:rPr>
                <w:rFonts w:cs="Arial"/>
                <w:lang w:eastAsia="zh-CN" w:bidi="hi-IN"/>
              </w:rPr>
            </w:pPr>
            <w:r>
              <w:rPr>
                <w:rFonts w:eastAsia="Arial" w:cs="Arial"/>
                <w:lang w:eastAsia="zh-CN" w:bidi="hi-IN"/>
              </w:rPr>
              <w:t>Eric</w:t>
            </w:r>
            <w:r>
              <w:rPr>
                <w:rFonts w:cs="Arial"/>
                <w:lang w:eastAsia="zh-CN" w:bidi="hi-IN"/>
              </w:rPr>
              <w:t xml:space="preserve"> </w:t>
            </w:r>
            <w:r>
              <w:rPr>
                <w:rFonts w:eastAsia="Arial" w:cs="Arial"/>
                <w:lang w:eastAsia="zh-CN" w:bidi="hi-IN"/>
              </w:rPr>
              <w:t>Gussekloo</w:t>
            </w:r>
          </w:p>
          <w:p w14:paraId="217E3DED" w14:textId="77777777" w:rsidR="0071004A" w:rsidRDefault="0071004A" w:rsidP="00C914BB">
            <w:pPr>
              <w:rPr>
                <w:rFonts w:cs="Arial"/>
                <w:lang w:eastAsia="zh-CN" w:bidi="hi-IN"/>
              </w:rPr>
            </w:pPr>
          </w:p>
        </w:tc>
        <w:tc>
          <w:tcPr>
            <w:tcW w:w="706" w:type="dxa"/>
            <w:shd w:val="clear" w:color="auto" w:fill="auto"/>
          </w:tcPr>
          <w:p w14:paraId="031A7362" w14:textId="77777777" w:rsidR="0071004A" w:rsidRDefault="00000000" w:rsidP="00C914BB">
            <w:pPr>
              <w:rPr>
                <w:rFonts w:cs="Arial"/>
                <w:lang w:eastAsia="zh-CN" w:bidi="hi-IN"/>
              </w:rPr>
            </w:pPr>
            <w:r>
              <w:rPr>
                <w:rFonts w:cs="Arial"/>
                <w:lang w:eastAsia="zh-CN" w:bidi="hi-IN"/>
              </w:rPr>
              <w:t>tel.</w:t>
            </w:r>
          </w:p>
        </w:tc>
        <w:tc>
          <w:tcPr>
            <w:tcW w:w="283" w:type="dxa"/>
            <w:shd w:val="clear" w:color="auto" w:fill="auto"/>
          </w:tcPr>
          <w:p w14:paraId="28C9389D" w14:textId="77777777" w:rsidR="0071004A" w:rsidRDefault="00000000" w:rsidP="00C914BB">
            <w:pPr>
              <w:rPr>
                <w:rFonts w:cs="Arial"/>
                <w:lang w:eastAsia="zh-CN" w:bidi="hi-IN"/>
              </w:rPr>
            </w:pPr>
            <w:r>
              <w:rPr>
                <w:rFonts w:cs="Arial"/>
                <w:lang w:eastAsia="zh-CN" w:bidi="hi-IN"/>
              </w:rPr>
              <w:t>:</w:t>
            </w:r>
          </w:p>
        </w:tc>
        <w:tc>
          <w:tcPr>
            <w:tcW w:w="2249" w:type="dxa"/>
            <w:shd w:val="clear" w:color="auto" w:fill="auto"/>
          </w:tcPr>
          <w:p w14:paraId="4A8DB9DA" w14:textId="77777777" w:rsidR="0071004A" w:rsidRDefault="00000000" w:rsidP="00C914BB">
            <w:pPr>
              <w:rPr>
                <w:rFonts w:cs="Arial"/>
                <w:lang w:eastAsia="zh-CN" w:bidi="hi-IN"/>
              </w:rPr>
            </w:pPr>
            <w:r>
              <w:rPr>
                <w:rFonts w:cs="Arial"/>
                <w:lang w:eastAsia="zh-CN" w:bidi="hi-IN"/>
              </w:rPr>
              <w:t>0545-250250</w:t>
            </w:r>
          </w:p>
        </w:tc>
      </w:tr>
    </w:tbl>
    <w:p w14:paraId="6CBDED9F" w14:textId="77777777" w:rsidR="00273D55" w:rsidRDefault="00273D55" w:rsidP="00C17F67">
      <w:pPr>
        <w:suppressAutoHyphens/>
        <w:autoSpaceDE w:val="0"/>
        <w:autoSpaceDN w:val="0"/>
        <w:adjustRightInd w:val="0"/>
        <w:ind w:right="-1407"/>
        <w:textAlignment w:val="baseline"/>
        <w:rPr>
          <w:rFonts w:cs="Arial"/>
          <w:kern w:val="1"/>
          <w:lang w:eastAsia="zh-CN" w:bidi="hi-IN"/>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8725C7" w14:paraId="1EA84873" w14:textId="77777777">
        <w:tc>
          <w:tcPr>
            <w:tcW w:w="9212" w:type="dxa"/>
            <w:shd w:val="clear" w:color="auto" w:fill="FDE9D9"/>
          </w:tcPr>
          <w:p w14:paraId="4D51E70B" w14:textId="77777777" w:rsidR="00273D55" w:rsidRDefault="00000000">
            <w:pPr>
              <w:suppressAutoHyphens/>
              <w:autoSpaceDE w:val="0"/>
              <w:autoSpaceDN w:val="0"/>
              <w:adjustRightInd w:val="0"/>
              <w:ind w:right="-1407"/>
              <w:textAlignment w:val="baseline"/>
              <w:rPr>
                <w:rFonts w:cs="Arial"/>
                <w:b/>
                <w:bCs/>
                <w:kern w:val="1"/>
                <w:lang w:eastAsia="zh-CN" w:bidi="hi-IN"/>
              </w:rPr>
            </w:pPr>
            <w:r>
              <w:rPr>
                <w:rFonts w:cs="Arial"/>
                <w:b/>
                <w:bCs/>
                <w:kern w:val="1"/>
                <w:lang w:eastAsia="zh-CN" w:bidi="hi-IN"/>
              </w:rPr>
              <w:t>Te nemen besluit</w:t>
            </w:r>
          </w:p>
          <w:p w14:paraId="038D87E6" w14:textId="4E6FAAD6" w:rsidR="00273D55" w:rsidRDefault="00BF2609">
            <w:pPr>
              <w:numPr>
                <w:ilvl w:val="0"/>
                <w:numId w:val="3"/>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Het resultaat van de jaarrekening 2023 van € 5.</w:t>
            </w:r>
            <w:r w:rsidR="007E122E">
              <w:rPr>
                <w:rFonts w:cs="Arial"/>
                <w:kern w:val="1"/>
                <w:lang w:eastAsia="zh-CN" w:bidi="hi-IN"/>
              </w:rPr>
              <w:t>533</w:t>
            </w:r>
            <w:r>
              <w:rPr>
                <w:rFonts w:cs="Arial"/>
                <w:kern w:val="1"/>
                <w:lang w:eastAsia="zh-CN" w:bidi="hi-IN"/>
              </w:rPr>
              <w:t xml:space="preserve">.000 </w:t>
            </w:r>
            <w:r w:rsidR="005927B0">
              <w:rPr>
                <w:rFonts w:cs="Arial"/>
                <w:kern w:val="1"/>
                <w:lang w:eastAsia="zh-CN" w:bidi="hi-IN"/>
              </w:rPr>
              <w:t>voor:</w:t>
            </w:r>
          </w:p>
          <w:p w14:paraId="52A054D7" w14:textId="495F00E3" w:rsidR="005927B0" w:rsidRDefault="00BF2609">
            <w:pPr>
              <w:numPr>
                <w:ilvl w:val="1"/>
                <w:numId w:val="3"/>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 xml:space="preserve">€ </w:t>
            </w:r>
            <w:r w:rsidR="003C2064">
              <w:rPr>
                <w:rFonts w:cs="Arial"/>
                <w:kern w:val="1"/>
                <w:lang w:eastAsia="zh-CN" w:bidi="hi-IN"/>
              </w:rPr>
              <w:t>2</w:t>
            </w:r>
            <w:r w:rsidR="008D5D99">
              <w:rPr>
                <w:rFonts w:cs="Arial"/>
                <w:kern w:val="1"/>
                <w:lang w:eastAsia="zh-CN" w:bidi="hi-IN"/>
              </w:rPr>
              <w:t>.</w:t>
            </w:r>
            <w:r w:rsidR="003C2064">
              <w:rPr>
                <w:rFonts w:cs="Arial"/>
                <w:kern w:val="1"/>
                <w:lang w:eastAsia="zh-CN" w:bidi="hi-IN"/>
              </w:rPr>
              <w:t>8</w:t>
            </w:r>
            <w:r w:rsidR="005927B0">
              <w:rPr>
                <w:rFonts w:cs="Arial"/>
                <w:kern w:val="1"/>
                <w:lang w:eastAsia="zh-CN" w:bidi="hi-IN"/>
              </w:rPr>
              <w:t>50.000 toevoegen aan de reserve bestuurlijke claims</w:t>
            </w:r>
          </w:p>
          <w:p w14:paraId="75D29132" w14:textId="3159291A" w:rsidR="005927B0" w:rsidRDefault="005927B0">
            <w:pPr>
              <w:numPr>
                <w:ilvl w:val="1"/>
                <w:numId w:val="3"/>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€ 1.</w:t>
            </w:r>
            <w:r w:rsidR="003C2064">
              <w:rPr>
                <w:rFonts w:cs="Arial"/>
                <w:kern w:val="1"/>
                <w:lang w:eastAsia="zh-CN" w:bidi="hi-IN"/>
              </w:rPr>
              <w:t>3</w:t>
            </w:r>
            <w:r w:rsidR="007E122E">
              <w:rPr>
                <w:rFonts w:cs="Arial"/>
                <w:kern w:val="1"/>
                <w:lang w:eastAsia="zh-CN" w:bidi="hi-IN"/>
              </w:rPr>
              <w:t>41</w:t>
            </w:r>
            <w:r>
              <w:rPr>
                <w:rFonts w:cs="Arial"/>
                <w:kern w:val="1"/>
                <w:lang w:eastAsia="zh-CN" w:bidi="hi-IN"/>
              </w:rPr>
              <w:t>.</w:t>
            </w:r>
            <w:r w:rsidR="007E122E">
              <w:rPr>
                <w:rFonts w:cs="Arial"/>
                <w:kern w:val="1"/>
                <w:lang w:eastAsia="zh-CN" w:bidi="hi-IN"/>
              </w:rPr>
              <w:t>5</w:t>
            </w:r>
            <w:r>
              <w:rPr>
                <w:rFonts w:cs="Arial"/>
                <w:kern w:val="1"/>
                <w:lang w:eastAsia="zh-CN" w:bidi="hi-IN"/>
              </w:rPr>
              <w:t>00 toevoegen aan de reserve onderwijshuisvesting</w:t>
            </w:r>
          </w:p>
          <w:p w14:paraId="5A197B9E" w14:textId="11DC6397" w:rsidR="00BF2609" w:rsidRDefault="005927B0">
            <w:pPr>
              <w:numPr>
                <w:ilvl w:val="1"/>
                <w:numId w:val="3"/>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€ 1.</w:t>
            </w:r>
            <w:r w:rsidR="003C2064">
              <w:rPr>
                <w:rFonts w:cs="Arial"/>
                <w:kern w:val="1"/>
                <w:lang w:eastAsia="zh-CN" w:bidi="hi-IN"/>
              </w:rPr>
              <w:t>3</w:t>
            </w:r>
            <w:r w:rsidR="007E122E">
              <w:rPr>
                <w:rFonts w:cs="Arial"/>
                <w:kern w:val="1"/>
                <w:lang w:eastAsia="zh-CN" w:bidi="hi-IN"/>
              </w:rPr>
              <w:t>41</w:t>
            </w:r>
            <w:r>
              <w:rPr>
                <w:rFonts w:cs="Arial"/>
                <w:kern w:val="1"/>
                <w:lang w:eastAsia="zh-CN" w:bidi="hi-IN"/>
              </w:rPr>
              <w:t>.</w:t>
            </w:r>
            <w:r w:rsidR="007E122E">
              <w:rPr>
                <w:rFonts w:cs="Arial"/>
                <w:kern w:val="1"/>
                <w:lang w:eastAsia="zh-CN" w:bidi="hi-IN"/>
              </w:rPr>
              <w:t>5</w:t>
            </w:r>
            <w:r>
              <w:rPr>
                <w:rFonts w:cs="Arial"/>
                <w:kern w:val="1"/>
                <w:lang w:eastAsia="zh-CN" w:bidi="hi-IN"/>
              </w:rPr>
              <w:t>00 toevoegen aan de reserve sportaccommodaties</w:t>
            </w:r>
          </w:p>
        </w:tc>
      </w:tr>
    </w:tbl>
    <w:p w14:paraId="38F01468" w14:textId="77777777" w:rsidR="00273D55" w:rsidRPr="00F43E5F" w:rsidRDefault="00273D55" w:rsidP="00946C64">
      <w:pPr>
        <w:pStyle w:val="Standard"/>
        <w:ind w:right="-1407"/>
        <w:rPr>
          <w:bCs/>
          <w:szCs w:val="21"/>
        </w:rPr>
      </w:pPr>
    </w:p>
    <w:p w14:paraId="6D4BAF32" w14:textId="77777777" w:rsidR="00273D55" w:rsidRDefault="00000000" w:rsidP="00946C64">
      <w:pPr>
        <w:pStyle w:val="Standard"/>
        <w:ind w:right="-1407"/>
        <w:rPr>
          <w:b/>
          <w:szCs w:val="21"/>
        </w:rPr>
      </w:pPr>
      <w:r>
        <w:rPr>
          <w:b/>
          <w:szCs w:val="21"/>
        </w:rPr>
        <w:t>Waarom dit voorstel en wat is het effect</w:t>
      </w:r>
    </w:p>
    <w:p w14:paraId="0B8D1411" w14:textId="788CAF0C" w:rsidR="00273D55" w:rsidRDefault="00C24447" w:rsidP="00C24447">
      <w:pPr>
        <w:pStyle w:val="Standard"/>
        <w:ind w:right="-1"/>
        <w:rPr>
          <w:bCs/>
          <w:szCs w:val="21"/>
        </w:rPr>
      </w:pPr>
      <w:r>
        <w:rPr>
          <w:bCs/>
          <w:szCs w:val="21"/>
        </w:rPr>
        <w:t>De jaarrekening 2023 laat een voordeel zien. Dit voorstel gaat over hoe we het overschot van de jaarrekening 2023 willen bestemmen.</w:t>
      </w:r>
    </w:p>
    <w:p w14:paraId="3E47903D" w14:textId="77777777" w:rsidR="00804F8B" w:rsidRPr="00F43E5F" w:rsidRDefault="00804F8B" w:rsidP="00946C64">
      <w:pPr>
        <w:pStyle w:val="Standard"/>
        <w:ind w:right="-1407"/>
        <w:rPr>
          <w:bCs/>
          <w:szCs w:val="21"/>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8725C7" w14:paraId="6D26E7ED" w14:textId="77777777">
        <w:tc>
          <w:tcPr>
            <w:tcW w:w="9212" w:type="dxa"/>
            <w:shd w:val="clear" w:color="auto" w:fill="FDE9D9"/>
          </w:tcPr>
          <w:p w14:paraId="5A75599D" w14:textId="77777777" w:rsidR="00273D55" w:rsidRDefault="00000000">
            <w:pPr>
              <w:pStyle w:val="Standard"/>
              <w:ind w:right="-1407"/>
              <w:rPr>
                <w:b/>
                <w:szCs w:val="21"/>
              </w:rPr>
            </w:pPr>
            <w:r>
              <w:rPr>
                <w:b/>
                <w:szCs w:val="21"/>
              </w:rPr>
              <w:t>Argumentatie</w:t>
            </w:r>
          </w:p>
          <w:p w14:paraId="71B51CDB" w14:textId="77777777" w:rsidR="00F225F2" w:rsidRPr="00F225F2" w:rsidRDefault="00C24447" w:rsidP="00F225F2">
            <w:pPr>
              <w:pStyle w:val="Standard"/>
              <w:numPr>
                <w:ilvl w:val="0"/>
                <w:numId w:val="7"/>
              </w:numPr>
              <w:ind w:right="-71"/>
              <w:rPr>
                <w:b/>
                <w:szCs w:val="21"/>
              </w:rPr>
            </w:pPr>
            <w:r w:rsidRPr="0048153C">
              <w:rPr>
                <w:bCs/>
                <w:szCs w:val="21"/>
              </w:rPr>
              <w:t>Voor de bestemming van het resultaat hanteren we het vastgestelde bestemmingsbeleid dat uitgaat van de volgende stappen:</w:t>
            </w:r>
          </w:p>
          <w:p w14:paraId="6B245873" w14:textId="77777777" w:rsidR="00F225F2" w:rsidRPr="00F225F2" w:rsidRDefault="00C24447" w:rsidP="00F225F2">
            <w:pPr>
              <w:pStyle w:val="Standard"/>
              <w:numPr>
                <w:ilvl w:val="1"/>
                <w:numId w:val="7"/>
              </w:numPr>
              <w:ind w:right="-71"/>
              <w:rPr>
                <w:b/>
                <w:szCs w:val="21"/>
              </w:rPr>
            </w:pPr>
            <w:r w:rsidRPr="0048153C">
              <w:rPr>
                <w:bCs/>
                <w:szCs w:val="21"/>
              </w:rPr>
              <w:t>Aanvullen van de algemene reserve tot een niveau dat het weerstandsvermogen gelijk is aan twee. Op dit moment is het weerstandsvermogen groter dan 2. Het aanvullen van de algemene reserve is daarom niet nodig.</w:t>
            </w:r>
            <w:r w:rsidR="0048153C">
              <w:rPr>
                <w:bCs/>
                <w:szCs w:val="21"/>
              </w:rPr>
              <w:t xml:space="preserve"> </w:t>
            </w:r>
          </w:p>
          <w:p w14:paraId="0A0748D5" w14:textId="77777777" w:rsidR="00F225F2" w:rsidRPr="00F225F2" w:rsidRDefault="00C24447" w:rsidP="00F225F2">
            <w:pPr>
              <w:pStyle w:val="Standard"/>
              <w:numPr>
                <w:ilvl w:val="1"/>
                <w:numId w:val="7"/>
              </w:numPr>
              <w:ind w:right="-71"/>
              <w:rPr>
                <w:b/>
                <w:szCs w:val="21"/>
              </w:rPr>
            </w:pPr>
            <w:r w:rsidRPr="0048153C">
              <w:rPr>
                <w:bCs/>
                <w:szCs w:val="21"/>
              </w:rPr>
              <w:t>Aanvullen van de algemene reserve tot de solvabiliteit gelijk is aan 35%. De solvabiliteit is op dit moment hoger dan 35%. Het aanvullen van de algemene reserve is daarom niet nodig.</w:t>
            </w:r>
            <w:r w:rsidR="0048153C">
              <w:rPr>
                <w:bCs/>
                <w:szCs w:val="21"/>
              </w:rPr>
              <w:t xml:space="preserve"> </w:t>
            </w:r>
          </w:p>
          <w:p w14:paraId="14FDEB78" w14:textId="10C3EC6E" w:rsidR="00F225F2" w:rsidRPr="00F225F2" w:rsidRDefault="00C24447" w:rsidP="00F225F2">
            <w:pPr>
              <w:pStyle w:val="Standard"/>
              <w:numPr>
                <w:ilvl w:val="1"/>
                <w:numId w:val="7"/>
              </w:numPr>
              <w:ind w:right="-71"/>
              <w:rPr>
                <w:b/>
                <w:szCs w:val="21"/>
              </w:rPr>
            </w:pPr>
            <w:r w:rsidRPr="0048153C">
              <w:rPr>
                <w:bCs/>
                <w:szCs w:val="21"/>
              </w:rPr>
              <w:t>Het bestemmen van het resultaat voor incidentele beleidsvoornemens.</w:t>
            </w:r>
            <w:r w:rsidR="004727B7" w:rsidRPr="0048153C">
              <w:rPr>
                <w:bCs/>
                <w:szCs w:val="21"/>
              </w:rPr>
              <w:t xml:space="preserve"> Het gaat in het</w:t>
            </w:r>
            <w:r w:rsidR="0048153C" w:rsidRPr="0048153C">
              <w:rPr>
                <w:bCs/>
                <w:szCs w:val="21"/>
              </w:rPr>
              <w:t xml:space="preserve"> </w:t>
            </w:r>
            <w:r w:rsidR="004727B7" w:rsidRPr="0048153C">
              <w:rPr>
                <w:bCs/>
                <w:szCs w:val="21"/>
              </w:rPr>
              <w:t xml:space="preserve">totaal om een bedrag van € </w:t>
            </w:r>
            <w:r w:rsidR="003C2064">
              <w:rPr>
                <w:bCs/>
                <w:szCs w:val="21"/>
              </w:rPr>
              <w:t>2</w:t>
            </w:r>
            <w:r w:rsidR="004727B7" w:rsidRPr="0048153C">
              <w:rPr>
                <w:bCs/>
                <w:szCs w:val="21"/>
              </w:rPr>
              <w:t>.</w:t>
            </w:r>
            <w:r w:rsidR="003C2064">
              <w:rPr>
                <w:bCs/>
                <w:szCs w:val="21"/>
              </w:rPr>
              <w:t>8</w:t>
            </w:r>
            <w:r w:rsidR="004727B7" w:rsidRPr="0048153C">
              <w:rPr>
                <w:bCs/>
                <w:szCs w:val="21"/>
              </w:rPr>
              <w:t>50.000 voor de volgende onderwerpen:</w:t>
            </w:r>
            <w:r w:rsidR="0048153C">
              <w:rPr>
                <w:bCs/>
                <w:szCs w:val="21"/>
              </w:rPr>
              <w:t xml:space="preserve"> </w:t>
            </w:r>
          </w:p>
          <w:p w14:paraId="1C7B9BFE" w14:textId="0456FA3B" w:rsidR="00F225F2" w:rsidRPr="00F225F2" w:rsidRDefault="003874EC" w:rsidP="00F225F2">
            <w:pPr>
              <w:pStyle w:val="Standard"/>
              <w:numPr>
                <w:ilvl w:val="2"/>
                <w:numId w:val="7"/>
              </w:numPr>
              <w:ind w:right="-71"/>
              <w:rPr>
                <w:b/>
                <w:szCs w:val="21"/>
              </w:rPr>
            </w:pPr>
            <w:r>
              <w:rPr>
                <w:bCs/>
                <w:szCs w:val="21"/>
              </w:rPr>
              <w:t>V</w:t>
            </w:r>
            <w:r>
              <w:t>oor het realiseren van extra taalschakelklassen en arbeidstoeleiding van ontheemden bestemmen we</w:t>
            </w:r>
            <w:r>
              <w:rPr>
                <w:bCs/>
                <w:szCs w:val="21"/>
              </w:rPr>
              <w:t xml:space="preserve"> € </w:t>
            </w:r>
            <w:r>
              <w:t>646.000.</w:t>
            </w:r>
          </w:p>
          <w:p w14:paraId="21472413" w14:textId="5BA1552F" w:rsidR="00F225F2" w:rsidRPr="00F225F2" w:rsidRDefault="003874EC" w:rsidP="00F225F2">
            <w:pPr>
              <w:pStyle w:val="Standard"/>
              <w:numPr>
                <w:ilvl w:val="2"/>
                <w:numId w:val="7"/>
              </w:numPr>
              <w:ind w:right="-71"/>
              <w:rPr>
                <w:b/>
                <w:szCs w:val="21"/>
              </w:rPr>
            </w:pPr>
            <w:r>
              <w:t>Voor de realisatie van huisvesting voor ontheemden bestemmen we € 1.806.000. Dit is het restant van het resultaat op de regeling opvang ontheemden na de bestemming onder punt 1.3.1</w:t>
            </w:r>
            <w:r w:rsidR="0048153C">
              <w:rPr>
                <w:bCs/>
                <w:szCs w:val="21"/>
              </w:rPr>
              <w:t xml:space="preserve"> </w:t>
            </w:r>
          </w:p>
          <w:p w14:paraId="4234ACAF" w14:textId="74D3FCAF" w:rsidR="00F225F2" w:rsidRPr="008D5D99" w:rsidRDefault="003874EC" w:rsidP="00F225F2">
            <w:pPr>
              <w:pStyle w:val="Standard"/>
              <w:numPr>
                <w:ilvl w:val="2"/>
                <w:numId w:val="7"/>
              </w:numPr>
              <w:ind w:right="-71"/>
              <w:rPr>
                <w:b/>
                <w:szCs w:val="21"/>
              </w:rPr>
            </w:pPr>
            <w:r>
              <w:t>In de decembercirculaire is € 398.000 ontvangen voor implementatiekosten van de Omgevingswet. Dit bedrag hevelen we over naar 2024 om de implementatie goed te kunnen afronden.</w:t>
            </w:r>
          </w:p>
          <w:p w14:paraId="78749BCC" w14:textId="77777777" w:rsidR="00F225F2" w:rsidRPr="00F225F2" w:rsidRDefault="004727B7" w:rsidP="00F225F2">
            <w:pPr>
              <w:pStyle w:val="Standard"/>
              <w:numPr>
                <w:ilvl w:val="1"/>
                <w:numId w:val="7"/>
              </w:numPr>
              <w:ind w:right="-71"/>
              <w:rPr>
                <w:b/>
                <w:szCs w:val="21"/>
              </w:rPr>
            </w:pPr>
            <w:r>
              <w:rPr>
                <w:bCs/>
                <w:szCs w:val="21"/>
              </w:rPr>
              <w:t xml:space="preserve">Aanvullen van de reserves die nog niet aan het plafond zijn. </w:t>
            </w:r>
          </w:p>
          <w:p w14:paraId="3DEF2A55" w14:textId="77777777" w:rsidR="00F225F2" w:rsidRPr="00F225F2" w:rsidRDefault="004727B7" w:rsidP="00F225F2">
            <w:pPr>
              <w:pStyle w:val="Standard"/>
              <w:numPr>
                <w:ilvl w:val="2"/>
                <w:numId w:val="7"/>
              </w:numPr>
              <w:ind w:right="-71"/>
              <w:rPr>
                <w:b/>
                <w:szCs w:val="21"/>
              </w:rPr>
            </w:pPr>
            <w:r>
              <w:rPr>
                <w:bCs/>
                <w:szCs w:val="21"/>
              </w:rPr>
              <w:t>Dit is het geval voor de reserve onderwijshuisvesting. We voegen de helft van het restant resultaat toe aan deze reserve.</w:t>
            </w:r>
            <w:r w:rsidR="0048153C">
              <w:rPr>
                <w:bCs/>
                <w:szCs w:val="21"/>
              </w:rPr>
              <w:t xml:space="preserve"> </w:t>
            </w:r>
          </w:p>
          <w:p w14:paraId="62FBB3A0" w14:textId="1B37C65D" w:rsidR="00C24447" w:rsidRDefault="004727B7" w:rsidP="00F225F2">
            <w:pPr>
              <w:pStyle w:val="Standard"/>
              <w:numPr>
                <w:ilvl w:val="2"/>
                <w:numId w:val="7"/>
              </w:numPr>
              <w:ind w:right="-71"/>
              <w:rPr>
                <w:b/>
                <w:szCs w:val="21"/>
              </w:rPr>
            </w:pPr>
            <w:r>
              <w:rPr>
                <w:bCs/>
                <w:szCs w:val="21"/>
              </w:rPr>
              <w:t>Dit is het geval voor de reserve sportaccommodaties. We voegen de helft van het restant resultaat toe aan deze reserve.</w:t>
            </w:r>
          </w:p>
        </w:tc>
      </w:tr>
    </w:tbl>
    <w:p w14:paraId="089C5108" w14:textId="77777777" w:rsidR="00273D55" w:rsidRPr="00F43E5F" w:rsidRDefault="00273D55" w:rsidP="00946C64">
      <w:pPr>
        <w:pStyle w:val="Standard"/>
        <w:ind w:right="-1407"/>
        <w:rPr>
          <w:bCs/>
          <w:szCs w:val="21"/>
        </w:rPr>
      </w:pPr>
    </w:p>
    <w:p w14:paraId="6FDD62F7" w14:textId="77777777" w:rsidR="00273D55" w:rsidRDefault="00000000" w:rsidP="00946C64">
      <w:pPr>
        <w:pStyle w:val="Standard"/>
        <w:ind w:right="-1407"/>
        <w:rPr>
          <w:b/>
          <w:szCs w:val="21"/>
        </w:rPr>
      </w:pPr>
      <w:r>
        <w:rPr>
          <w:b/>
          <w:szCs w:val="21"/>
        </w:rPr>
        <w:t>Kanttekeningen en risico’s</w:t>
      </w:r>
    </w:p>
    <w:p w14:paraId="1B2A8D60" w14:textId="415A03E2" w:rsidR="00273D55" w:rsidRPr="00F43E5F" w:rsidRDefault="00F225F2" w:rsidP="00F225F2">
      <w:pPr>
        <w:pStyle w:val="Standard"/>
        <w:ind w:right="-1"/>
        <w:rPr>
          <w:bCs/>
          <w:szCs w:val="21"/>
        </w:rPr>
      </w:pPr>
      <w:r>
        <w:rPr>
          <w:bCs/>
          <w:szCs w:val="21"/>
        </w:rPr>
        <w:t>Dit voorstel gaat uit van het vastgestelde bestemmingsbeleid. De raad kan afwijken van dit vastgestelde beleid.</w:t>
      </w:r>
    </w:p>
    <w:p w14:paraId="4A7E683A" w14:textId="77777777" w:rsidR="00273D55" w:rsidRPr="00F43E5F" w:rsidRDefault="00273D55" w:rsidP="00946C64">
      <w:pPr>
        <w:pStyle w:val="Standard"/>
        <w:ind w:right="-1407"/>
        <w:rPr>
          <w:bCs/>
          <w:szCs w:val="21"/>
        </w:rPr>
      </w:pPr>
    </w:p>
    <w:p w14:paraId="595EAC83" w14:textId="77777777" w:rsidR="00DC2E10" w:rsidRDefault="00DC2E10" w:rsidP="00946C64">
      <w:pPr>
        <w:pStyle w:val="Standard"/>
        <w:ind w:right="-1407"/>
        <w:rPr>
          <w:b/>
          <w:szCs w:val="21"/>
        </w:rPr>
      </w:pPr>
    </w:p>
    <w:p w14:paraId="2E8B10F8" w14:textId="77777777" w:rsidR="00DC2E10" w:rsidRDefault="00DC2E10" w:rsidP="00946C64">
      <w:pPr>
        <w:pStyle w:val="Standard"/>
        <w:ind w:right="-1407"/>
        <w:rPr>
          <w:b/>
          <w:szCs w:val="21"/>
        </w:rPr>
      </w:pPr>
    </w:p>
    <w:p w14:paraId="6E71566E" w14:textId="200D0525" w:rsidR="00273D55" w:rsidRDefault="00000000" w:rsidP="00946C64">
      <w:pPr>
        <w:pStyle w:val="Standard"/>
        <w:ind w:right="-1407"/>
        <w:rPr>
          <w:b/>
          <w:szCs w:val="21"/>
        </w:rPr>
      </w:pPr>
      <w:r>
        <w:rPr>
          <w:b/>
          <w:szCs w:val="21"/>
        </w:rPr>
        <w:t>Financiën</w:t>
      </w:r>
    </w:p>
    <w:p w14:paraId="0D0DA03E" w14:textId="26EE1256" w:rsidR="00273D55" w:rsidRPr="00F43E5F" w:rsidRDefault="00F225F2" w:rsidP="00F225F2">
      <w:pPr>
        <w:pStyle w:val="Standard"/>
        <w:ind w:right="-1"/>
        <w:rPr>
          <w:bCs/>
          <w:szCs w:val="21"/>
        </w:rPr>
      </w:pPr>
      <w:r>
        <w:rPr>
          <w:bCs/>
          <w:szCs w:val="21"/>
        </w:rPr>
        <w:t>Het voorstel gaat over de verdeling van het resultaat. De bestemming van het resultaat geeft dekking aan beleidsvoornemens en toekomstige beleidsvoornemens.</w:t>
      </w:r>
    </w:p>
    <w:p w14:paraId="5EC91BC0" w14:textId="77777777" w:rsidR="00273D55" w:rsidRPr="00F43E5F" w:rsidRDefault="00273D55" w:rsidP="00946C64">
      <w:pPr>
        <w:pStyle w:val="Standard"/>
        <w:ind w:right="-1407"/>
        <w:rPr>
          <w:bCs/>
          <w:szCs w:val="21"/>
        </w:rPr>
      </w:pPr>
    </w:p>
    <w:p w14:paraId="643A7B8D" w14:textId="77777777" w:rsidR="00273D55" w:rsidRDefault="00000000" w:rsidP="00946C64">
      <w:pPr>
        <w:pStyle w:val="Standard"/>
        <w:ind w:right="-1407"/>
        <w:rPr>
          <w:b/>
          <w:szCs w:val="21"/>
        </w:rPr>
      </w:pPr>
      <w:r>
        <w:rPr>
          <w:b/>
          <w:szCs w:val="21"/>
        </w:rPr>
        <w:t>VN verdrag rechten van mensen met een beperking</w:t>
      </w:r>
    </w:p>
    <w:p w14:paraId="32A2B228" w14:textId="29B99763" w:rsidR="005B17CF" w:rsidRPr="00F225F2" w:rsidRDefault="00F225F2" w:rsidP="00946C64">
      <w:pPr>
        <w:pStyle w:val="Standard"/>
        <w:ind w:right="-1407"/>
        <w:rPr>
          <w:bCs/>
          <w:szCs w:val="21"/>
        </w:rPr>
      </w:pPr>
      <w:r w:rsidRPr="00F225F2">
        <w:rPr>
          <w:bCs/>
          <w:szCs w:val="21"/>
        </w:rPr>
        <w:t>Niet van toepassing</w:t>
      </w:r>
    </w:p>
    <w:p w14:paraId="26996B85" w14:textId="77777777" w:rsidR="005B17CF" w:rsidRDefault="005B17CF" w:rsidP="00946C64">
      <w:pPr>
        <w:pStyle w:val="Standard"/>
        <w:ind w:right="-1407"/>
        <w:rPr>
          <w:b/>
          <w:szCs w:val="21"/>
        </w:rPr>
      </w:pPr>
    </w:p>
    <w:p w14:paraId="66BE8FA0" w14:textId="77777777" w:rsidR="005B17CF" w:rsidRDefault="00000000" w:rsidP="00946C64">
      <w:pPr>
        <w:pStyle w:val="Standard"/>
        <w:ind w:right="-1407"/>
        <w:rPr>
          <w:b/>
          <w:szCs w:val="21"/>
        </w:rPr>
      </w:pPr>
      <w:r>
        <w:rPr>
          <w:b/>
          <w:szCs w:val="21"/>
        </w:rPr>
        <w:t>Duurzaamheid</w:t>
      </w:r>
    </w:p>
    <w:p w14:paraId="3798E3D0" w14:textId="2F64AB1A" w:rsidR="00273D55" w:rsidRPr="00F43E5F" w:rsidRDefault="00F225F2" w:rsidP="00946C64">
      <w:pPr>
        <w:pStyle w:val="Standard"/>
        <w:ind w:right="-1407"/>
        <w:rPr>
          <w:bCs/>
          <w:szCs w:val="21"/>
        </w:rPr>
      </w:pPr>
      <w:r>
        <w:rPr>
          <w:bCs/>
          <w:szCs w:val="21"/>
        </w:rPr>
        <w:t>Niet van toepassing</w:t>
      </w:r>
    </w:p>
    <w:p w14:paraId="7F68719C" w14:textId="77777777" w:rsidR="00273D55" w:rsidRPr="00F43E5F" w:rsidRDefault="00273D55" w:rsidP="00946C64">
      <w:pPr>
        <w:pStyle w:val="Standard"/>
        <w:ind w:right="-1407"/>
        <w:rPr>
          <w:bCs/>
          <w:szCs w:val="21"/>
        </w:rPr>
      </w:pPr>
    </w:p>
    <w:p w14:paraId="64DB5FB6" w14:textId="77777777" w:rsidR="00273D55" w:rsidRDefault="00000000" w:rsidP="00946C64">
      <w:pPr>
        <w:pStyle w:val="Standard"/>
        <w:ind w:right="-1407"/>
        <w:rPr>
          <w:b/>
          <w:szCs w:val="21"/>
        </w:rPr>
      </w:pPr>
      <w:r>
        <w:rPr>
          <w:b/>
          <w:szCs w:val="21"/>
        </w:rPr>
        <w:t>Communicatie</w:t>
      </w:r>
    </w:p>
    <w:p w14:paraId="4EF3B4A4" w14:textId="23F601C3" w:rsidR="00273D55" w:rsidRPr="00F43E5F" w:rsidRDefault="00387DCE" w:rsidP="00946C64">
      <w:pPr>
        <w:pStyle w:val="Standard"/>
        <w:ind w:right="-1407"/>
        <w:rPr>
          <w:bCs/>
          <w:szCs w:val="21"/>
        </w:rPr>
      </w:pPr>
      <w:r>
        <w:rPr>
          <w:bCs/>
          <w:szCs w:val="21"/>
        </w:rPr>
        <w:t>Niet van toepassing.</w:t>
      </w:r>
    </w:p>
    <w:p w14:paraId="7665C427" w14:textId="77777777" w:rsidR="00273D55" w:rsidRPr="00F43E5F" w:rsidRDefault="00273D55" w:rsidP="00946C64">
      <w:pPr>
        <w:pStyle w:val="Standard"/>
        <w:ind w:right="-1407"/>
        <w:rPr>
          <w:bCs/>
          <w:szCs w:val="21"/>
        </w:rPr>
      </w:pPr>
    </w:p>
    <w:p w14:paraId="3922FE6F" w14:textId="77777777" w:rsidR="00273D55" w:rsidRDefault="00000000" w:rsidP="00946C64">
      <w:pPr>
        <w:pStyle w:val="Standard"/>
        <w:ind w:right="-1407"/>
        <w:rPr>
          <w:b/>
          <w:szCs w:val="21"/>
        </w:rPr>
      </w:pPr>
      <w:r>
        <w:rPr>
          <w:b/>
          <w:szCs w:val="21"/>
        </w:rPr>
        <w:t>Initiatief, participatie en rol gemeente</w:t>
      </w:r>
    </w:p>
    <w:p w14:paraId="0E87C251" w14:textId="57567D5D" w:rsidR="00273D55" w:rsidRPr="00F43E5F" w:rsidRDefault="00F225F2" w:rsidP="00946C64">
      <w:pPr>
        <w:pStyle w:val="Standard"/>
        <w:ind w:right="-1407"/>
        <w:rPr>
          <w:bCs/>
          <w:szCs w:val="21"/>
        </w:rPr>
      </w:pPr>
      <w:r>
        <w:rPr>
          <w:bCs/>
          <w:szCs w:val="21"/>
        </w:rPr>
        <w:t>Niet van toepassing.</w:t>
      </w:r>
    </w:p>
    <w:p w14:paraId="093656AD" w14:textId="77777777" w:rsidR="00273D55" w:rsidRPr="00F43E5F" w:rsidRDefault="00273D55" w:rsidP="00946C64">
      <w:pPr>
        <w:pStyle w:val="Standard"/>
        <w:ind w:right="-1407"/>
        <w:rPr>
          <w:bCs/>
          <w:szCs w:val="21"/>
        </w:rPr>
      </w:pPr>
    </w:p>
    <w:p w14:paraId="04A7D5A3" w14:textId="77777777" w:rsidR="00273D55" w:rsidRDefault="00000000" w:rsidP="00946C64">
      <w:pPr>
        <w:pStyle w:val="Standard"/>
        <w:ind w:right="-1407"/>
        <w:rPr>
          <w:b/>
          <w:szCs w:val="21"/>
        </w:rPr>
      </w:pPr>
      <w:r>
        <w:rPr>
          <w:b/>
          <w:szCs w:val="21"/>
        </w:rPr>
        <w:t>Planning en evaluatie</w:t>
      </w:r>
    </w:p>
    <w:p w14:paraId="35BB76D4" w14:textId="05D43898" w:rsidR="00273D55" w:rsidRPr="00F43E5F" w:rsidRDefault="00F225F2" w:rsidP="00946C64">
      <w:pPr>
        <w:pStyle w:val="Standard"/>
        <w:ind w:right="-1407"/>
        <w:rPr>
          <w:bCs/>
          <w:szCs w:val="21"/>
        </w:rPr>
      </w:pPr>
      <w:r>
        <w:rPr>
          <w:bCs/>
          <w:szCs w:val="21"/>
        </w:rPr>
        <w:t>Niet van toepassing.</w:t>
      </w:r>
    </w:p>
    <w:p w14:paraId="73CA67B9" w14:textId="77777777" w:rsidR="00273D55" w:rsidRPr="00F43E5F" w:rsidRDefault="00273D55" w:rsidP="00946C64">
      <w:pPr>
        <w:pStyle w:val="Standard"/>
        <w:ind w:right="-1407"/>
        <w:rPr>
          <w:bCs/>
          <w:szCs w:val="21"/>
        </w:rPr>
      </w:pPr>
    </w:p>
    <w:p w14:paraId="36FA13B4" w14:textId="77777777" w:rsidR="00273D55" w:rsidRDefault="00000000" w:rsidP="00946C64">
      <w:pPr>
        <w:pStyle w:val="Standard"/>
        <w:ind w:right="-1407"/>
        <w:rPr>
          <w:b/>
          <w:szCs w:val="21"/>
        </w:rPr>
      </w:pPr>
      <w:r>
        <w:rPr>
          <w:b/>
          <w:szCs w:val="21"/>
        </w:rPr>
        <w:t>Alternatieven</w:t>
      </w:r>
    </w:p>
    <w:p w14:paraId="32D29EA8" w14:textId="77AFA16C" w:rsidR="00176FD0" w:rsidRDefault="00F225F2" w:rsidP="006D38BA">
      <w:pPr>
        <w:rPr>
          <w:rFonts w:cs="Arial"/>
        </w:rPr>
      </w:pPr>
      <w:r>
        <w:rPr>
          <w:rFonts w:cs="Arial"/>
        </w:rPr>
        <w:t>Niet van toepassing.</w:t>
      </w:r>
    </w:p>
    <w:p w14:paraId="6CF6E26E" w14:textId="77777777" w:rsidR="00DC2E10" w:rsidRDefault="00DC2E10" w:rsidP="006D38BA">
      <w:pPr>
        <w:rPr>
          <w:rFonts w:cs="Arial"/>
        </w:rPr>
      </w:pPr>
    </w:p>
    <w:p w14:paraId="4202E7B2" w14:textId="77777777" w:rsidR="00DC2E10" w:rsidRDefault="00DC2E10" w:rsidP="006D38BA">
      <w:pPr>
        <w:rPr>
          <w:rFonts w:cs="Arial"/>
        </w:rPr>
      </w:pPr>
    </w:p>
    <w:p w14:paraId="551D6AB2" w14:textId="77777777" w:rsidR="006D38BA" w:rsidRDefault="006D38BA" w:rsidP="006D38BA">
      <w:pPr>
        <w:rPr>
          <w:rFonts w:cs="Arial"/>
        </w:rPr>
      </w:pPr>
    </w:p>
    <w:tbl>
      <w:tblPr>
        <w:tblW w:w="0" w:type="auto"/>
        <w:tblLook w:val="04A0" w:firstRow="1" w:lastRow="0" w:firstColumn="1" w:lastColumn="0" w:noHBand="0" w:noVBand="1"/>
      </w:tblPr>
      <w:tblGrid>
        <w:gridCol w:w="2469"/>
        <w:gridCol w:w="6060"/>
      </w:tblGrid>
      <w:tr w:rsidR="00DC2E10" w14:paraId="719E6DB0" w14:textId="77777777" w:rsidTr="00D15337">
        <w:tc>
          <w:tcPr>
            <w:tcW w:w="8529" w:type="dxa"/>
            <w:gridSpan w:val="2"/>
            <w:shd w:val="clear" w:color="auto" w:fill="auto"/>
            <w:hideMark/>
          </w:tcPr>
          <w:p w14:paraId="08E91A31" w14:textId="77777777" w:rsidR="00DC2E10" w:rsidRDefault="00DC2E10" w:rsidP="00D15337">
            <w:pPr>
              <w:rPr>
                <w:rFonts w:cs="Arial"/>
              </w:rPr>
            </w:pPr>
            <w:r>
              <w:rPr>
                <w:rFonts w:cs="Arial"/>
              </w:rPr>
              <w:t>Burgemeester en wethouders van Berkelland,</w:t>
            </w:r>
          </w:p>
        </w:tc>
      </w:tr>
      <w:tr w:rsidR="00DC2E10" w14:paraId="47AEBB8D" w14:textId="77777777" w:rsidTr="00D15337">
        <w:tc>
          <w:tcPr>
            <w:tcW w:w="2469" w:type="dxa"/>
            <w:shd w:val="clear" w:color="auto" w:fill="auto"/>
            <w:hideMark/>
          </w:tcPr>
          <w:p w14:paraId="65E2F95D" w14:textId="77777777" w:rsidR="00DC2E10" w:rsidRDefault="00DC2E10" w:rsidP="00D15337">
            <w:pPr>
              <w:rPr>
                <w:rFonts w:cs="Arial"/>
              </w:rPr>
            </w:pPr>
            <w:r>
              <w:rPr>
                <w:rFonts w:cs="Arial"/>
              </w:rPr>
              <w:t>de secretaris,</w:t>
            </w:r>
          </w:p>
        </w:tc>
        <w:tc>
          <w:tcPr>
            <w:tcW w:w="6060" w:type="dxa"/>
            <w:shd w:val="clear" w:color="auto" w:fill="auto"/>
            <w:hideMark/>
          </w:tcPr>
          <w:p w14:paraId="4F854B83" w14:textId="77777777" w:rsidR="00DC2E10" w:rsidRDefault="00DC2E10" w:rsidP="00D15337">
            <w:pPr>
              <w:rPr>
                <w:rFonts w:cs="Arial"/>
              </w:rPr>
            </w:pPr>
            <w:r>
              <w:rPr>
                <w:rFonts w:cs="Arial"/>
              </w:rPr>
              <w:t>de burgemeester,</w:t>
            </w:r>
          </w:p>
        </w:tc>
      </w:tr>
      <w:tr w:rsidR="00DC2E10" w14:paraId="51DA579A" w14:textId="77777777" w:rsidTr="00D15337">
        <w:tc>
          <w:tcPr>
            <w:tcW w:w="8529" w:type="dxa"/>
            <w:gridSpan w:val="2"/>
            <w:shd w:val="clear" w:color="auto" w:fill="auto"/>
          </w:tcPr>
          <w:p w14:paraId="155DFDB2" w14:textId="77777777" w:rsidR="00DC2E10" w:rsidRDefault="00DC2E10" w:rsidP="00D15337">
            <w:pPr>
              <w:rPr>
                <w:rFonts w:cs="Arial"/>
              </w:rPr>
            </w:pPr>
          </w:p>
        </w:tc>
      </w:tr>
      <w:tr w:rsidR="00DC2E10" w14:paraId="2B29630A" w14:textId="77777777" w:rsidTr="00D15337">
        <w:tc>
          <w:tcPr>
            <w:tcW w:w="8529" w:type="dxa"/>
            <w:gridSpan w:val="2"/>
            <w:shd w:val="clear" w:color="auto" w:fill="auto"/>
          </w:tcPr>
          <w:p w14:paraId="405F82CA" w14:textId="77777777" w:rsidR="00DC2E10" w:rsidRDefault="00DC2E10" w:rsidP="00D15337">
            <w:pPr>
              <w:rPr>
                <w:rFonts w:cs="Arial"/>
              </w:rPr>
            </w:pPr>
          </w:p>
        </w:tc>
      </w:tr>
      <w:tr w:rsidR="00DC2E10" w14:paraId="61B88C46" w14:textId="77777777" w:rsidTr="00D15337">
        <w:tc>
          <w:tcPr>
            <w:tcW w:w="2469" w:type="dxa"/>
            <w:shd w:val="clear" w:color="auto" w:fill="auto"/>
            <w:hideMark/>
          </w:tcPr>
          <w:p w14:paraId="6DC9406F" w14:textId="77777777" w:rsidR="00DC2E10" w:rsidRDefault="00DC2E10" w:rsidP="00D15337">
            <w:pPr>
              <w:rPr>
                <w:rFonts w:cs="Arial"/>
              </w:rPr>
            </w:pPr>
            <w:r>
              <w:rPr>
                <w:rFonts w:cs="Arial"/>
              </w:rPr>
              <w:t>drs. J. Jonker</w:t>
            </w:r>
          </w:p>
        </w:tc>
        <w:tc>
          <w:tcPr>
            <w:tcW w:w="6060" w:type="dxa"/>
            <w:shd w:val="clear" w:color="auto" w:fill="auto"/>
            <w:hideMark/>
          </w:tcPr>
          <w:p w14:paraId="5CB9DF4E" w14:textId="77777777" w:rsidR="00DC2E10" w:rsidRDefault="00DC2E10" w:rsidP="00D15337">
            <w:pPr>
              <w:rPr>
                <w:rFonts w:cs="Arial"/>
              </w:rPr>
            </w:pPr>
            <w:r>
              <w:rPr>
                <w:rFonts w:cs="Arial"/>
              </w:rPr>
              <w:t>drs. J.H.A. van Oostrum</w:t>
            </w:r>
          </w:p>
        </w:tc>
      </w:tr>
    </w:tbl>
    <w:p w14:paraId="17573DC3" w14:textId="77777777" w:rsidR="00DC2E10" w:rsidRDefault="00DC2E10" w:rsidP="006D38BA">
      <w:pPr>
        <w:rPr>
          <w:rFonts w:cs="Arial"/>
        </w:rPr>
      </w:pPr>
    </w:p>
    <w:p w14:paraId="64931C6F" w14:textId="77777777" w:rsidR="00577693" w:rsidRDefault="00577693" w:rsidP="00577693">
      <w:pPr>
        <w:rPr>
          <w:rFonts w:cs="Arial"/>
        </w:rPr>
      </w:pPr>
    </w:p>
    <w:p w14:paraId="7AB6AC22" w14:textId="77777777" w:rsidR="00577693" w:rsidRDefault="00000000">
      <w:pPr>
        <w:rPr>
          <w:rFonts w:cs="Arial"/>
        </w:rPr>
      </w:pPr>
      <w:r>
        <w:rPr>
          <w:rFonts w:cs="Arial"/>
        </w:rPr>
        <w:br w:type="page"/>
      </w: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8725C7" w14:paraId="24EF7F70" w14:textId="77777777">
        <w:tc>
          <w:tcPr>
            <w:tcW w:w="2457" w:type="dxa"/>
            <w:shd w:val="clear" w:color="auto" w:fill="auto"/>
          </w:tcPr>
          <w:p w14:paraId="4CF67E13" w14:textId="77777777" w:rsidR="00273D55" w:rsidRDefault="00000000" w:rsidP="00C914BB">
            <w:pPr>
              <w:rPr>
                <w:rFonts w:cs="Arial"/>
                <w:lang w:eastAsia="zh-CN" w:bidi="hi-IN"/>
              </w:rPr>
            </w:pPr>
            <w:r>
              <w:rPr>
                <w:rFonts w:cs="Arial"/>
                <w:lang w:eastAsia="zh-CN" w:bidi="hi-IN"/>
              </w:rPr>
              <w:t>Raadsvergadering</w:t>
            </w:r>
          </w:p>
        </w:tc>
        <w:tc>
          <w:tcPr>
            <w:tcW w:w="286" w:type="dxa"/>
            <w:shd w:val="clear" w:color="auto" w:fill="auto"/>
          </w:tcPr>
          <w:p w14:paraId="274F8422" w14:textId="77777777" w:rsidR="00273D55" w:rsidRDefault="00000000" w:rsidP="00C914BB">
            <w:pPr>
              <w:rPr>
                <w:rFonts w:cs="Arial"/>
                <w:lang w:eastAsia="zh-CN" w:bidi="hi-IN"/>
              </w:rPr>
            </w:pPr>
            <w:r>
              <w:rPr>
                <w:rFonts w:cs="Arial"/>
                <w:lang w:eastAsia="zh-CN" w:bidi="hi-IN"/>
              </w:rPr>
              <w:t>:</w:t>
            </w:r>
          </w:p>
        </w:tc>
        <w:tc>
          <w:tcPr>
            <w:tcW w:w="7004" w:type="dxa"/>
            <w:shd w:val="clear" w:color="auto" w:fill="auto"/>
          </w:tcPr>
          <w:p w14:paraId="308CCF0A" w14:textId="3D67A66C" w:rsidR="00273D55" w:rsidRDefault="00CA7DD2" w:rsidP="00C914BB">
            <w:pPr>
              <w:rPr>
                <w:rFonts w:cs="Arial"/>
                <w:lang w:eastAsia="zh-CN" w:bidi="hi-IN"/>
              </w:rPr>
            </w:pPr>
            <w:r>
              <w:rPr>
                <w:rFonts w:eastAsia="Arial" w:cs="Arial"/>
                <w:lang w:eastAsia="zh-CN" w:bidi="hi-IN"/>
              </w:rPr>
              <w:t>4 juni 2024</w:t>
            </w:r>
          </w:p>
        </w:tc>
      </w:tr>
    </w:tbl>
    <w:p w14:paraId="12F8A622" w14:textId="77777777" w:rsidR="00273D55" w:rsidRDefault="00273D55" w:rsidP="00F43E5F">
      <w:pPr>
        <w:rPr>
          <w:rFonts w:cs="Arial"/>
        </w:rPr>
      </w:pPr>
    </w:p>
    <w:p w14:paraId="680A33E6" w14:textId="77777777" w:rsidR="00273D55" w:rsidRDefault="00273D55" w:rsidP="00F43E5F">
      <w:pPr>
        <w:rPr>
          <w:rFonts w:cs="Arial"/>
        </w:rPr>
      </w:pPr>
    </w:p>
    <w:p w14:paraId="6A75FEAE" w14:textId="77777777" w:rsidR="00273D55" w:rsidRDefault="00273D55" w:rsidP="00F43E5F">
      <w:pPr>
        <w:rPr>
          <w:rFonts w:cs="Arial"/>
        </w:rPr>
      </w:pPr>
    </w:p>
    <w:p w14:paraId="4BB84A47" w14:textId="77777777" w:rsidR="00273D55" w:rsidRDefault="00273D55" w:rsidP="00F43E5F">
      <w:pPr>
        <w:rPr>
          <w:rFonts w:cs="Arial"/>
        </w:rPr>
      </w:pPr>
    </w:p>
    <w:p w14:paraId="7806634D" w14:textId="77777777" w:rsidR="00273D55" w:rsidRDefault="00273D55" w:rsidP="00F43E5F">
      <w:pPr>
        <w:rPr>
          <w:rFonts w:cs="Arial"/>
        </w:rPr>
      </w:pPr>
    </w:p>
    <w:p w14:paraId="281C7530" w14:textId="77777777" w:rsidR="00273D55" w:rsidRDefault="00273D55" w:rsidP="00F43E5F">
      <w:pPr>
        <w:rPr>
          <w:rFonts w:cs="Arial"/>
        </w:rPr>
      </w:pPr>
    </w:p>
    <w:p w14:paraId="66C881C9" w14:textId="77777777" w:rsidR="00273D55" w:rsidRDefault="00000000" w:rsidP="00F43E5F">
      <w:pPr>
        <w:rPr>
          <w:rFonts w:cs="Arial"/>
        </w:rPr>
      </w:pPr>
      <w:r>
        <w:rPr>
          <w:rFonts w:cs="Arial"/>
        </w:rPr>
        <w:t>De raad van de gemeente Berkeland;</w:t>
      </w:r>
    </w:p>
    <w:p w14:paraId="3527E392" w14:textId="77777777" w:rsidR="00273D55" w:rsidRDefault="00273D55" w:rsidP="00F43E5F">
      <w:pPr>
        <w:rPr>
          <w:rFonts w:cs="Arial"/>
        </w:rPr>
      </w:pPr>
    </w:p>
    <w:p w14:paraId="565232ED" w14:textId="18DD1ABC" w:rsidR="00273D55" w:rsidRDefault="00000000" w:rsidP="00F43E5F">
      <w:pPr>
        <w:rPr>
          <w:rFonts w:cs="Arial"/>
        </w:rPr>
      </w:pPr>
      <w:r>
        <w:rPr>
          <w:rFonts w:cs="Arial"/>
        </w:rPr>
        <w:t xml:space="preserve">gelezen het voorstel van burgemeester en wethouders van </w:t>
      </w:r>
      <w:r w:rsidR="00CA7DD2">
        <w:rPr>
          <w:rFonts w:cs="Arial"/>
        </w:rPr>
        <w:t>21 mei 2024</w:t>
      </w:r>
    </w:p>
    <w:p w14:paraId="2A78949A" w14:textId="77777777" w:rsidR="00273D55" w:rsidRDefault="00273D55" w:rsidP="00F43E5F">
      <w:pPr>
        <w:rPr>
          <w:rFonts w:cs="Arial"/>
        </w:rPr>
      </w:pPr>
    </w:p>
    <w:p w14:paraId="6EE99E00" w14:textId="77777777" w:rsidR="00273D55" w:rsidRDefault="00000000" w:rsidP="00F43E5F">
      <w:pPr>
        <w:jc w:val="center"/>
        <w:rPr>
          <w:rFonts w:cs="Arial"/>
        </w:rPr>
      </w:pPr>
      <w:r>
        <w:rPr>
          <w:rFonts w:cs="Arial"/>
        </w:rPr>
        <w:t>b e s l u i t:</w:t>
      </w:r>
    </w:p>
    <w:p w14:paraId="135F5FD6" w14:textId="77777777" w:rsidR="00273D55" w:rsidRDefault="00273D55" w:rsidP="00F43E5F">
      <w:pPr>
        <w:rPr>
          <w:rFonts w:cs="Arial"/>
        </w:rPr>
      </w:pPr>
    </w:p>
    <w:p w14:paraId="4CEC55B4" w14:textId="77777777" w:rsidR="00273D55" w:rsidRDefault="00273D55" w:rsidP="00F43E5F">
      <w:pPr>
        <w:rPr>
          <w:rFonts w:cs="Arial"/>
        </w:rPr>
      </w:pPr>
    </w:p>
    <w:p w14:paraId="685A44B0" w14:textId="4C266373" w:rsidR="00F225F2" w:rsidRDefault="00F225F2" w:rsidP="00F225F2">
      <w:pPr>
        <w:numPr>
          <w:ilvl w:val="0"/>
          <w:numId w:val="8"/>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Het resultaat van de jaarrekening 2023 van € 5.</w:t>
      </w:r>
      <w:r w:rsidR="007E122E">
        <w:rPr>
          <w:rFonts w:cs="Arial"/>
          <w:kern w:val="1"/>
          <w:lang w:eastAsia="zh-CN" w:bidi="hi-IN"/>
        </w:rPr>
        <w:t>533</w:t>
      </w:r>
      <w:r>
        <w:rPr>
          <w:rFonts w:cs="Arial"/>
          <w:kern w:val="1"/>
          <w:lang w:eastAsia="zh-CN" w:bidi="hi-IN"/>
        </w:rPr>
        <w:t>.000 voor:</w:t>
      </w:r>
    </w:p>
    <w:p w14:paraId="6A09F1E5" w14:textId="53E18973" w:rsidR="00F225F2" w:rsidRDefault="00F225F2" w:rsidP="00F225F2">
      <w:pPr>
        <w:numPr>
          <w:ilvl w:val="1"/>
          <w:numId w:val="8"/>
        </w:numPr>
        <w:suppressAutoHyphens/>
        <w:autoSpaceDE w:val="0"/>
        <w:autoSpaceDN w:val="0"/>
        <w:adjustRightInd w:val="0"/>
        <w:ind w:right="-1407"/>
        <w:textAlignment w:val="baseline"/>
        <w:rPr>
          <w:rFonts w:cs="Arial"/>
          <w:kern w:val="1"/>
          <w:lang w:eastAsia="zh-CN" w:bidi="hi-IN"/>
        </w:rPr>
      </w:pPr>
      <w:r>
        <w:rPr>
          <w:rFonts w:cs="Arial"/>
          <w:kern w:val="1"/>
          <w:lang w:eastAsia="zh-CN" w:bidi="hi-IN"/>
        </w:rPr>
        <w:t xml:space="preserve">€ </w:t>
      </w:r>
      <w:r w:rsidR="003C2064">
        <w:rPr>
          <w:rFonts w:cs="Arial"/>
          <w:kern w:val="1"/>
          <w:lang w:eastAsia="zh-CN" w:bidi="hi-IN"/>
        </w:rPr>
        <w:t>2</w:t>
      </w:r>
      <w:r w:rsidR="00310C3F">
        <w:rPr>
          <w:rFonts w:cs="Arial"/>
          <w:kern w:val="1"/>
          <w:lang w:eastAsia="zh-CN" w:bidi="hi-IN"/>
        </w:rPr>
        <w:t>.</w:t>
      </w:r>
      <w:r w:rsidR="003C2064">
        <w:rPr>
          <w:rFonts w:cs="Arial"/>
          <w:kern w:val="1"/>
          <w:lang w:eastAsia="zh-CN" w:bidi="hi-IN"/>
        </w:rPr>
        <w:t>8</w:t>
      </w:r>
      <w:r>
        <w:rPr>
          <w:rFonts w:cs="Arial"/>
          <w:kern w:val="1"/>
          <w:lang w:eastAsia="zh-CN" w:bidi="hi-IN"/>
        </w:rPr>
        <w:t>50.000 toevoegen aan de reserve bestuurlijke claims</w:t>
      </w:r>
    </w:p>
    <w:p w14:paraId="744AF57E" w14:textId="04692E8B" w:rsidR="00F225F2" w:rsidRPr="00F225F2" w:rsidRDefault="00F225F2" w:rsidP="00F225F2">
      <w:pPr>
        <w:numPr>
          <w:ilvl w:val="1"/>
          <w:numId w:val="8"/>
        </w:numPr>
        <w:suppressAutoHyphens/>
        <w:autoSpaceDE w:val="0"/>
        <w:autoSpaceDN w:val="0"/>
        <w:adjustRightInd w:val="0"/>
        <w:ind w:right="-1407"/>
        <w:textAlignment w:val="baseline"/>
        <w:rPr>
          <w:rFonts w:cs="Arial"/>
        </w:rPr>
      </w:pPr>
      <w:r w:rsidRPr="00F225F2">
        <w:rPr>
          <w:rFonts w:cs="Arial"/>
          <w:kern w:val="1"/>
          <w:lang w:eastAsia="zh-CN" w:bidi="hi-IN"/>
        </w:rPr>
        <w:t>€ 1.</w:t>
      </w:r>
      <w:r w:rsidR="003C2064">
        <w:rPr>
          <w:rFonts w:cs="Arial"/>
          <w:kern w:val="1"/>
          <w:lang w:eastAsia="zh-CN" w:bidi="hi-IN"/>
        </w:rPr>
        <w:t>3</w:t>
      </w:r>
      <w:r w:rsidR="00D43586">
        <w:rPr>
          <w:rFonts w:cs="Arial"/>
          <w:kern w:val="1"/>
          <w:lang w:eastAsia="zh-CN" w:bidi="hi-IN"/>
        </w:rPr>
        <w:t>41.50</w:t>
      </w:r>
      <w:r w:rsidRPr="00F225F2">
        <w:rPr>
          <w:rFonts w:cs="Arial"/>
          <w:kern w:val="1"/>
          <w:lang w:eastAsia="zh-CN" w:bidi="hi-IN"/>
        </w:rPr>
        <w:t>0 toevoegen aan de reserve onderwijshuisvesting</w:t>
      </w:r>
    </w:p>
    <w:p w14:paraId="2FF50D2A" w14:textId="61B896D3" w:rsidR="00273D55" w:rsidRPr="00F225F2" w:rsidRDefault="00F225F2" w:rsidP="00F225F2">
      <w:pPr>
        <w:numPr>
          <w:ilvl w:val="1"/>
          <w:numId w:val="8"/>
        </w:numPr>
        <w:suppressAutoHyphens/>
        <w:autoSpaceDE w:val="0"/>
        <w:autoSpaceDN w:val="0"/>
        <w:adjustRightInd w:val="0"/>
        <w:ind w:right="-1407"/>
        <w:textAlignment w:val="baseline"/>
        <w:rPr>
          <w:rFonts w:cs="Arial"/>
        </w:rPr>
      </w:pPr>
      <w:r w:rsidRPr="00F225F2">
        <w:rPr>
          <w:rFonts w:cs="Arial"/>
          <w:kern w:val="1"/>
          <w:lang w:eastAsia="zh-CN" w:bidi="hi-IN"/>
        </w:rPr>
        <w:t>€ 1.</w:t>
      </w:r>
      <w:r w:rsidR="003C2064">
        <w:rPr>
          <w:rFonts w:cs="Arial"/>
          <w:kern w:val="1"/>
          <w:lang w:eastAsia="zh-CN" w:bidi="hi-IN"/>
        </w:rPr>
        <w:t>3</w:t>
      </w:r>
      <w:r w:rsidR="00D43586">
        <w:rPr>
          <w:rFonts w:cs="Arial"/>
          <w:kern w:val="1"/>
          <w:lang w:eastAsia="zh-CN" w:bidi="hi-IN"/>
        </w:rPr>
        <w:t>41</w:t>
      </w:r>
      <w:r w:rsidRPr="00F225F2">
        <w:rPr>
          <w:rFonts w:cs="Arial"/>
          <w:kern w:val="1"/>
          <w:lang w:eastAsia="zh-CN" w:bidi="hi-IN"/>
        </w:rPr>
        <w:t>.</w:t>
      </w:r>
      <w:r w:rsidR="00D43586">
        <w:rPr>
          <w:rFonts w:cs="Arial"/>
          <w:kern w:val="1"/>
          <w:lang w:eastAsia="zh-CN" w:bidi="hi-IN"/>
        </w:rPr>
        <w:t>5</w:t>
      </w:r>
      <w:r w:rsidRPr="00F225F2">
        <w:rPr>
          <w:rFonts w:cs="Arial"/>
          <w:kern w:val="1"/>
          <w:lang w:eastAsia="zh-CN" w:bidi="hi-IN"/>
        </w:rPr>
        <w:t>00 toevoegen aan de reserve sportaccommodaties</w:t>
      </w:r>
    </w:p>
    <w:p w14:paraId="6706C931" w14:textId="77777777" w:rsidR="00273D55" w:rsidRDefault="00273D55" w:rsidP="00F43E5F">
      <w:pPr>
        <w:rPr>
          <w:rFonts w:cs="Arial"/>
        </w:rPr>
      </w:pPr>
    </w:p>
    <w:p w14:paraId="0A613AD7" w14:textId="77777777" w:rsidR="00273D55" w:rsidRDefault="00000000" w:rsidP="00F43E5F">
      <w:pPr>
        <w:rPr>
          <w:rFonts w:cs="Arial"/>
        </w:rPr>
      </w:pPr>
      <w:r>
        <w:rPr>
          <w:rFonts w:cs="Arial"/>
        </w:rPr>
        <w:t xml:space="preserve">Aldus vastgesteld in de raadsvergadering van </w:t>
      </w:r>
    </w:p>
    <w:p w14:paraId="4F1AFC02" w14:textId="77777777" w:rsidR="00273D55" w:rsidRDefault="00273D55" w:rsidP="00F43E5F">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8725C7" w14:paraId="2B7786C8" w14:textId="77777777">
        <w:tc>
          <w:tcPr>
            <w:tcW w:w="2235" w:type="dxa"/>
            <w:shd w:val="clear" w:color="auto" w:fill="auto"/>
          </w:tcPr>
          <w:p w14:paraId="5942B184" w14:textId="77777777" w:rsidR="00273D55" w:rsidRDefault="00000000">
            <w:pPr>
              <w:pStyle w:val="Standard"/>
              <w:ind w:right="-1407"/>
            </w:pPr>
            <w:r>
              <w:t>de griffier,</w:t>
            </w:r>
          </w:p>
          <w:p w14:paraId="6EA0F828" w14:textId="77777777" w:rsidR="00273D55" w:rsidRDefault="00273D55">
            <w:pPr>
              <w:pStyle w:val="Standard"/>
              <w:ind w:right="-1407"/>
            </w:pPr>
          </w:p>
          <w:p w14:paraId="305D0341" w14:textId="77777777" w:rsidR="00273D55" w:rsidRDefault="00273D55">
            <w:pPr>
              <w:pStyle w:val="Standard"/>
              <w:ind w:right="-1407"/>
            </w:pPr>
          </w:p>
        </w:tc>
        <w:tc>
          <w:tcPr>
            <w:tcW w:w="6977" w:type="dxa"/>
            <w:shd w:val="clear" w:color="auto" w:fill="auto"/>
          </w:tcPr>
          <w:p w14:paraId="7B529DAA" w14:textId="77777777" w:rsidR="00273D55" w:rsidRDefault="00000000">
            <w:pPr>
              <w:pStyle w:val="Standard"/>
              <w:ind w:right="-1407"/>
            </w:pPr>
            <w:r>
              <w:t>de voorzitter,</w:t>
            </w:r>
          </w:p>
        </w:tc>
      </w:tr>
      <w:tr w:rsidR="008725C7" w14:paraId="0B55C888" w14:textId="77777777">
        <w:tc>
          <w:tcPr>
            <w:tcW w:w="2235" w:type="dxa"/>
            <w:shd w:val="clear" w:color="auto" w:fill="auto"/>
          </w:tcPr>
          <w:p w14:paraId="237A8298" w14:textId="77777777" w:rsidR="00273D55" w:rsidRDefault="00000000">
            <w:pPr>
              <w:pStyle w:val="Standard"/>
              <w:ind w:right="-1407"/>
            </w:pPr>
            <w:r w:rsidRPr="00F43E5F">
              <w:t>drs. J.A. Satijn</w:t>
            </w:r>
          </w:p>
        </w:tc>
        <w:tc>
          <w:tcPr>
            <w:tcW w:w="6977" w:type="dxa"/>
            <w:shd w:val="clear" w:color="auto" w:fill="auto"/>
          </w:tcPr>
          <w:p w14:paraId="2DF0D630" w14:textId="77777777" w:rsidR="00273D55" w:rsidRDefault="00000000">
            <w:pPr>
              <w:pStyle w:val="Standard"/>
              <w:ind w:right="-1407"/>
            </w:pPr>
            <w:r>
              <w:t>drs. J.H.A. van Oostrum</w:t>
            </w:r>
          </w:p>
        </w:tc>
      </w:tr>
    </w:tbl>
    <w:p w14:paraId="74FABBC1" w14:textId="77777777" w:rsidR="00273D55" w:rsidRDefault="00273D55" w:rsidP="00F43E5F">
      <w:pPr>
        <w:rPr>
          <w:rFonts w:cs="Arial"/>
        </w:rPr>
      </w:pPr>
    </w:p>
    <w:p w14:paraId="5201DDB6" w14:textId="77777777" w:rsidR="00273D55" w:rsidRDefault="00000000">
      <w:pPr>
        <w:rPr>
          <w:rFonts w:cs="Arial"/>
        </w:rPr>
      </w:pPr>
      <w:r>
        <w:rPr>
          <w:rFonts w:cs="Arial"/>
        </w:rPr>
        <w:br w:type="page"/>
      </w:r>
    </w:p>
    <w:p w14:paraId="2CA38009" w14:textId="77777777" w:rsidR="00273D55" w:rsidRDefault="00000000" w:rsidP="00F43E5F">
      <w:pPr>
        <w:rPr>
          <w:rFonts w:cs="Arial"/>
          <w:b/>
          <w:bCs/>
        </w:rPr>
      </w:pPr>
      <w:r w:rsidRPr="00F43E5F">
        <w:rPr>
          <w:rFonts w:cs="Arial"/>
          <w:b/>
          <w:bCs/>
        </w:rPr>
        <w:t>Toelichting raadsvoorstel</w:t>
      </w:r>
    </w:p>
    <w:p w14:paraId="1773A8D9" w14:textId="77777777" w:rsidR="00273D55" w:rsidRDefault="00273D55" w:rsidP="00F43E5F">
      <w:pPr>
        <w:rPr>
          <w:rFonts w:cs="Arial"/>
          <w:b/>
          <w:bCs/>
        </w:rPr>
      </w:pP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8725C7" w14:paraId="58468B01" w14:textId="77777777">
        <w:tc>
          <w:tcPr>
            <w:tcW w:w="2457" w:type="dxa"/>
            <w:shd w:val="clear" w:color="auto" w:fill="auto"/>
          </w:tcPr>
          <w:p w14:paraId="4B213C90" w14:textId="77777777" w:rsidR="00273D55" w:rsidRDefault="00000000" w:rsidP="00C914BB">
            <w:pPr>
              <w:rPr>
                <w:rFonts w:cs="Arial"/>
                <w:lang w:eastAsia="zh-CN" w:bidi="hi-IN"/>
              </w:rPr>
            </w:pPr>
            <w:r>
              <w:rPr>
                <w:rFonts w:cs="Arial"/>
                <w:lang w:eastAsia="zh-CN" w:bidi="hi-IN"/>
              </w:rPr>
              <w:t>Onderwerp</w:t>
            </w:r>
          </w:p>
        </w:tc>
        <w:tc>
          <w:tcPr>
            <w:tcW w:w="286" w:type="dxa"/>
            <w:shd w:val="clear" w:color="auto" w:fill="auto"/>
          </w:tcPr>
          <w:p w14:paraId="551D2ED6" w14:textId="77777777" w:rsidR="00273D55" w:rsidRDefault="00000000" w:rsidP="00C914BB">
            <w:pPr>
              <w:rPr>
                <w:rFonts w:cs="Arial"/>
                <w:lang w:eastAsia="zh-CN" w:bidi="hi-IN"/>
              </w:rPr>
            </w:pPr>
            <w:r>
              <w:rPr>
                <w:rFonts w:cs="Arial"/>
                <w:lang w:eastAsia="zh-CN" w:bidi="hi-IN"/>
              </w:rPr>
              <w:t>:</w:t>
            </w:r>
          </w:p>
        </w:tc>
        <w:tc>
          <w:tcPr>
            <w:tcW w:w="7004" w:type="dxa"/>
            <w:shd w:val="clear" w:color="auto" w:fill="auto"/>
          </w:tcPr>
          <w:p w14:paraId="5B9AAF5E" w14:textId="77777777" w:rsidR="00273D55" w:rsidRDefault="00000000" w:rsidP="00C914BB">
            <w:pPr>
              <w:rPr>
                <w:rFonts w:cs="Arial"/>
                <w:lang w:eastAsia="zh-CN" w:bidi="hi-IN"/>
              </w:rPr>
            </w:pPr>
            <w:r>
              <w:rPr>
                <w:rFonts w:eastAsia="Arial" w:cs="Arial"/>
                <w:lang w:eastAsia="zh-CN" w:bidi="hi-IN"/>
              </w:rPr>
              <w:t>Jaarstukken 2023</w:t>
            </w:r>
          </w:p>
        </w:tc>
      </w:tr>
    </w:tbl>
    <w:p w14:paraId="254F87BF" w14:textId="77777777" w:rsidR="00273D55" w:rsidRDefault="00273D55" w:rsidP="00F43E5F">
      <w:pPr>
        <w:rPr>
          <w:rFonts w:cs="Arial"/>
          <w:b/>
          <w:bCs/>
        </w:rPr>
      </w:pPr>
    </w:p>
    <w:p w14:paraId="771770D1" w14:textId="29EDAC93" w:rsidR="00273D55" w:rsidRPr="00804F8B" w:rsidRDefault="006B7194" w:rsidP="00F43E5F">
      <w:pPr>
        <w:rPr>
          <w:rFonts w:cs="Arial"/>
        </w:rPr>
      </w:pPr>
      <w:r>
        <w:rPr>
          <w:rFonts w:cs="Arial"/>
        </w:rPr>
        <w:t>N.v.t.</w:t>
      </w:r>
    </w:p>
    <w:sectPr w:rsidR="00273D55" w:rsidRPr="00804F8B" w:rsidSect="002257D4">
      <w:footerReference w:type="default" r:id="rId8"/>
      <w:headerReference w:type="first" r:id="rId9"/>
      <w:footerReference w:type="first" r:id="rId10"/>
      <w:pgSz w:w="11906" w:h="16838" w:code="9"/>
      <w:pgMar w:top="1418" w:right="907" w:bottom="1418" w:left="1644" w:header="0" w:footer="709" w:gutter="0"/>
      <w:paperSrc w:first="261"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6EEE" w14:textId="77777777" w:rsidR="00CE2BBC" w:rsidRDefault="00CE2BBC">
      <w:r>
        <w:separator/>
      </w:r>
    </w:p>
  </w:endnote>
  <w:endnote w:type="continuationSeparator" w:id="0">
    <w:p w14:paraId="3A399D09" w14:textId="77777777" w:rsidR="00CE2BBC" w:rsidRDefault="00CE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9CE6" w14:textId="77777777" w:rsidR="00286AF0" w:rsidRDefault="00000000" w:rsidP="00286AF0">
    <w:pPr>
      <w:pStyle w:val="Voettekst"/>
      <w:jc w:val="right"/>
    </w:pPr>
    <w:r>
      <w:fldChar w:fldCharType="begin"/>
    </w:r>
    <w:r>
      <w:instrText>PAGE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000" w:firstRow="0" w:lastRow="0" w:firstColumn="0" w:lastColumn="0" w:noHBand="0" w:noVBand="0"/>
    </w:tblPr>
    <w:tblGrid>
      <w:gridCol w:w="4370"/>
      <w:gridCol w:w="5380"/>
    </w:tblGrid>
    <w:tr w:rsidR="000E1DF5" w14:paraId="596D6720" w14:textId="77777777" w:rsidTr="00D15337">
      <w:tc>
        <w:tcPr>
          <w:tcW w:w="4370" w:type="dxa"/>
        </w:tcPr>
        <w:p w14:paraId="0F54DABB" w14:textId="77777777" w:rsidR="000E1DF5" w:rsidRDefault="000E1DF5" w:rsidP="000E1DF5">
          <w:pPr>
            <w:pStyle w:val="Voettekst"/>
            <w:rPr>
              <w:rFonts w:cs="Arial"/>
              <w:sz w:val="16"/>
              <w:szCs w:val="16"/>
            </w:rPr>
          </w:pPr>
          <w:r>
            <w:rPr>
              <w:rFonts w:cs="Arial"/>
              <w:sz w:val="16"/>
              <w:szCs w:val="16"/>
            </w:rPr>
            <w:t>In te vullen door Griffie:</w:t>
          </w:r>
        </w:p>
      </w:tc>
      <w:tc>
        <w:tcPr>
          <w:tcW w:w="5380" w:type="dxa"/>
        </w:tcPr>
        <w:p w14:paraId="4557EEB5" w14:textId="77777777" w:rsidR="000E1DF5" w:rsidRDefault="000E1DF5" w:rsidP="000E1DF5">
          <w:pPr>
            <w:pStyle w:val="Voettekst"/>
            <w:rPr>
              <w:rFonts w:cs="Arial"/>
              <w:sz w:val="16"/>
              <w:szCs w:val="16"/>
              <w:u w:val="single"/>
            </w:rPr>
          </w:pPr>
        </w:p>
      </w:tc>
    </w:tr>
    <w:tr w:rsidR="000E1DF5" w14:paraId="3A17C2A8" w14:textId="77777777" w:rsidTr="00D15337">
      <w:tc>
        <w:tcPr>
          <w:tcW w:w="4370" w:type="dxa"/>
        </w:tcPr>
        <w:p w14:paraId="551A1A81" w14:textId="77777777" w:rsidR="000E1DF5" w:rsidRDefault="000E1DF5" w:rsidP="000E1DF5">
          <w:pPr>
            <w:pStyle w:val="Voettekst"/>
            <w:rPr>
              <w:rFonts w:cs="Arial"/>
              <w:sz w:val="16"/>
              <w:szCs w:val="16"/>
            </w:rPr>
          </w:pPr>
        </w:p>
      </w:tc>
      <w:tc>
        <w:tcPr>
          <w:tcW w:w="5380" w:type="dxa"/>
        </w:tcPr>
        <w:p w14:paraId="6577A592" w14:textId="77777777" w:rsidR="000E1DF5" w:rsidRDefault="000E1DF5" w:rsidP="000E1DF5">
          <w:pPr>
            <w:pStyle w:val="Voettekst"/>
            <w:rPr>
              <w:rFonts w:cs="Arial"/>
              <w:sz w:val="16"/>
              <w:szCs w:val="16"/>
            </w:rPr>
          </w:pPr>
        </w:p>
      </w:tc>
    </w:tr>
    <w:tr w:rsidR="000E1DF5" w14:paraId="17FD9CA3" w14:textId="77777777" w:rsidTr="00D15337">
      <w:tc>
        <w:tcPr>
          <w:tcW w:w="4370" w:type="dxa"/>
        </w:tcPr>
        <w:p w14:paraId="3C938118" w14:textId="77777777" w:rsidR="000E1DF5" w:rsidRDefault="000E1DF5" w:rsidP="000E1DF5">
          <w:pPr>
            <w:pStyle w:val="Voettekst"/>
            <w:rPr>
              <w:rFonts w:cs="Arial"/>
              <w:sz w:val="16"/>
              <w:szCs w:val="16"/>
              <w:u w:val="single"/>
            </w:rPr>
          </w:pPr>
        </w:p>
      </w:tc>
      <w:tc>
        <w:tcPr>
          <w:tcW w:w="5380" w:type="dxa"/>
        </w:tcPr>
        <w:p w14:paraId="01CC5C4D" w14:textId="77777777" w:rsidR="000E1DF5" w:rsidRDefault="000E1DF5" w:rsidP="000E1DF5">
          <w:pPr>
            <w:pStyle w:val="Voettekst"/>
            <w:rPr>
              <w:rFonts w:cs="Arial"/>
              <w:sz w:val="16"/>
              <w:szCs w:val="16"/>
              <w:u w:val="single"/>
            </w:rPr>
          </w:pPr>
          <w:r>
            <w:rPr>
              <w:rFonts w:cs="Arial"/>
              <w:sz w:val="16"/>
              <w:szCs w:val="16"/>
              <w:u w:val="single"/>
            </w:rPr>
            <w:t>Raadsvergadering</w:t>
          </w:r>
        </w:p>
      </w:tc>
    </w:tr>
    <w:tr w:rsidR="000E1DF5" w14:paraId="57C5488B" w14:textId="77777777" w:rsidTr="00D15337">
      <w:tc>
        <w:tcPr>
          <w:tcW w:w="4370" w:type="dxa"/>
        </w:tcPr>
        <w:p w14:paraId="776EE890" w14:textId="77777777" w:rsidR="000E1DF5" w:rsidRDefault="000E1DF5" w:rsidP="000E1DF5">
          <w:pPr>
            <w:pStyle w:val="Voettekst"/>
            <w:rPr>
              <w:rFonts w:cs="Arial"/>
              <w:sz w:val="16"/>
              <w:szCs w:val="16"/>
            </w:rPr>
          </w:pPr>
        </w:p>
      </w:tc>
      <w:tc>
        <w:tcPr>
          <w:tcW w:w="5380" w:type="dxa"/>
        </w:tcPr>
        <w:p w14:paraId="74DCDADD" w14:textId="77777777" w:rsidR="000E1DF5" w:rsidRDefault="000E1DF5" w:rsidP="000E1DF5">
          <w:pPr>
            <w:pStyle w:val="Voettekst"/>
            <w:rPr>
              <w:rFonts w:cs="Arial"/>
              <w:sz w:val="16"/>
              <w:szCs w:val="16"/>
            </w:rPr>
          </w:pPr>
          <w:r>
            <w:rPr>
              <w:rFonts w:cs="Arial"/>
              <w:sz w:val="16"/>
              <w:szCs w:val="16"/>
            </w:rPr>
            <w:t>0 zonder hoofdelijke stemming</w:t>
          </w:r>
        </w:p>
      </w:tc>
    </w:tr>
    <w:tr w:rsidR="000E1DF5" w14:paraId="779DAA70" w14:textId="77777777" w:rsidTr="00D15337">
      <w:tc>
        <w:tcPr>
          <w:tcW w:w="4370" w:type="dxa"/>
        </w:tcPr>
        <w:p w14:paraId="467CEADE" w14:textId="77777777" w:rsidR="000E1DF5" w:rsidRDefault="000E1DF5" w:rsidP="000E1DF5">
          <w:pPr>
            <w:pStyle w:val="Voettekst"/>
            <w:rPr>
              <w:rFonts w:cs="Arial"/>
              <w:sz w:val="16"/>
              <w:szCs w:val="16"/>
            </w:rPr>
          </w:pPr>
        </w:p>
      </w:tc>
      <w:tc>
        <w:tcPr>
          <w:tcW w:w="5380" w:type="dxa"/>
        </w:tcPr>
        <w:p w14:paraId="414B0F7B" w14:textId="77777777" w:rsidR="000E1DF5" w:rsidRDefault="000E1DF5" w:rsidP="000E1DF5">
          <w:pPr>
            <w:pStyle w:val="Voettekst"/>
            <w:rPr>
              <w:rFonts w:cs="Arial"/>
              <w:sz w:val="16"/>
              <w:szCs w:val="16"/>
            </w:rPr>
          </w:pPr>
          <w:r>
            <w:rPr>
              <w:rFonts w:cs="Arial"/>
              <w:sz w:val="16"/>
              <w:szCs w:val="16"/>
            </w:rPr>
            <w:t>0 met algemene stemmen</w:t>
          </w:r>
        </w:p>
      </w:tc>
    </w:tr>
    <w:tr w:rsidR="000E1DF5" w14:paraId="4E42E6CD" w14:textId="77777777" w:rsidTr="00D15337">
      <w:tc>
        <w:tcPr>
          <w:tcW w:w="4370" w:type="dxa"/>
        </w:tcPr>
        <w:p w14:paraId="76A072D6" w14:textId="77777777" w:rsidR="000E1DF5" w:rsidRDefault="000E1DF5" w:rsidP="000E1DF5">
          <w:pPr>
            <w:pStyle w:val="Voettekst"/>
            <w:rPr>
              <w:rFonts w:cs="Arial"/>
              <w:sz w:val="16"/>
              <w:szCs w:val="16"/>
            </w:rPr>
          </w:pPr>
        </w:p>
      </w:tc>
      <w:tc>
        <w:tcPr>
          <w:tcW w:w="5380" w:type="dxa"/>
        </w:tcPr>
        <w:p w14:paraId="0462682B" w14:textId="77777777" w:rsidR="000E1DF5" w:rsidRDefault="000E1DF5" w:rsidP="000E1DF5">
          <w:pPr>
            <w:pStyle w:val="Voettekst"/>
            <w:rPr>
              <w:rFonts w:cs="Arial"/>
              <w:sz w:val="16"/>
              <w:szCs w:val="16"/>
            </w:rPr>
          </w:pPr>
          <w:r>
            <w:rPr>
              <w:rFonts w:cs="Arial"/>
              <w:sz w:val="16"/>
              <w:szCs w:val="16"/>
            </w:rPr>
            <w:t>0        stemmen voor,          stemmen tegen</w:t>
          </w:r>
        </w:p>
      </w:tc>
    </w:tr>
    <w:tr w:rsidR="000E1DF5" w14:paraId="29481422" w14:textId="77777777" w:rsidTr="00D15337">
      <w:tc>
        <w:tcPr>
          <w:tcW w:w="4370" w:type="dxa"/>
        </w:tcPr>
        <w:p w14:paraId="779D349D" w14:textId="77777777" w:rsidR="000E1DF5" w:rsidRDefault="000E1DF5" w:rsidP="000E1DF5">
          <w:pPr>
            <w:pStyle w:val="Voettekst"/>
            <w:rPr>
              <w:rFonts w:cs="Arial"/>
              <w:sz w:val="16"/>
              <w:szCs w:val="16"/>
            </w:rPr>
          </w:pPr>
        </w:p>
      </w:tc>
      <w:tc>
        <w:tcPr>
          <w:tcW w:w="5380" w:type="dxa"/>
        </w:tcPr>
        <w:p w14:paraId="64F86BAF" w14:textId="77777777" w:rsidR="000E1DF5" w:rsidRDefault="000E1DF5" w:rsidP="000E1DF5">
          <w:pPr>
            <w:pStyle w:val="Voettekst"/>
            <w:rPr>
              <w:rFonts w:cs="Arial"/>
              <w:sz w:val="16"/>
              <w:szCs w:val="16"/>
            </w:rPr>
          </w:pPr>
          <w:r>
            <w:rPr>
              <w:rFonts w:cs="Arial"/>
              <w:sz w:val="16"/>
              <w:szCs w:val="16"/>
            </w:rPr>
            <w:t>0 aangenomen</w:t>
          </w:r>
        </w:p>
      </w:tc>
    </w:tr>
    <w:tr w:rsidR="000E1DF5" w14:paraId="6B7AC2EA" w14:textId="77777777" w:rsidTr="00D15337">
      <w:tc>
        <w:tcPr>
          <w:tcW w:w="4370" w:type="dxa"/>
        </w:tcPr>
        <w:p w14:paraId="4D3923FC" w14:textId="77777777" w:rsidR="000E1DF5" w:rsidRDefault="000E1DF5" w:rsidP="000E1DF5">
          <w:pPr>
            <w:pStyle w:val="Voettekst"/>
          </w:pPr>
        </w:p>
      </w:tc>
      <w:tc>
        <w:tcPr>
          <w:tcW w:w="5380" w:type="dxa"/>
        </w:tcPr>
        <w:p w14:paraId="242646E7" w14:textId="77777777" w:rsidR="000E1DF5" w:rsidRDefault="000E1DF5" w:rsidP="000E1DF5">
          <w:pPr>
            <w:pStyle w:val="Voettekst"/>
            <w:rPr>
              <w:rFonts w:cs="Arial"/>
              <w:sz w:val="16"/>
              <w:szCs w:val="16"/>
            </w:rPr>
          </w:pPr>
          <w:r>
            <w:rPr>
              <w:rFonts w:cs="Arial"/>
              <w:sz w:val="16"/>
              <w:szCs w:val="16"/>
            </w:rPr>
            <w:t>0 verworpen</w:t>
          </w:r>
        </w:p>
      </w:tc>
    </w:tr>
  </w:tbl>
  <w:p w14:paraId="2F75FA50" w14:textId="77777777" w:rsidR="00590F1A" w:rsidRDefault="00000000" w:rsidP="00F32ACE">
    <w:pPr>
      <w:pStyle w:val="Voettekst"/>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61E3" w14:textId="77777777" w:rsidR="00CE2BBC" w:rsidRDefault="00CE2BBC">
      <w:r>
        <w:separator/>
      </w:r>
    </w:p>
  </w:footnote>
  <w:footnote w:type="continuationSeparator" w:id="0">
    <w:p w14:paraId="15D1A53F" w14:textId="77777777" w:rsidR="00CE2BBC" w:rsidRDefault="00CE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0F32" w14:textId="77777777" w:rsidR="00590F1A" w:rsidRDefault="00590F1A" w:rsidP="00B75137">
    <w:pPr>
      <w:pStyle w:val="Koptekst"/>
      <w:framePr w:wrap="around" w:vAnchor="text" w:hAnchor="margin" w:xAlign="right" w:y="1"/>
      <w:rPr>
        <w:rStyle w:val="Paginanummer"/>
      </w:rPr>
    </w:pPr>
  </w:p>
  <w:p w14:paraId="34B7BD24" w14:textId="77777777" w:rsidR="00590F1A" w:rsidRDefault="00000000" w:rsidP="00E4763B">
    <w:pPr>
      <w:pStyle w:val="Koptekst"/>
    </w:pPr>
    <w:r>
      <w:rPr>
        <w:noProof/>
      </w:rPr>
      <w:pict w14:anchorId="4D9AA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58.3pt;margin-top:1.5pt;width:213pt;height:84.75pt;z-index:1;visibility:visible;mso-wrap-style:square;mso-width-relative:page;mso-height-relative:page">
          <v:imagedata r:id="rId1" o:title="2019-01-17-02-Logo-Berkelland-PMS-[Omgezet]-Transparant-BlauwelettersBerkelland-400x160"/>
        </v:shape>
      </w:pict>
    </w:r>
  </w:p>
  <w:p w14:paraId="07DFEEF7" w14:textId="77777777" w:rsidR="00590F1A" w:rsidRPr="00E4763B" w:rsidRDefault="00590F1A" w:rsidP="00E4763B">
    <w:pPr>
      <w:pStyle w:val="Koptekst"/>
      <w:rPr>
        <w:sz w:val="16"/>
        <w:szCs w:val="16"/>
      </w:rPr>
    </w:pPr>
  </w:p>
  <w:p w14:paraId="34DF27E3" w14:textId="77777777" w:rsidR="00590F1A" w:rsidRPr="00E4763B" w:rsidRDefault="00590F1A" w:rsidP="00E4763B">
    <w:pPr>
      <w:pStyle w:val="Koptekst"/>
      <w:rPr>
        <w:sz w:val="16"/>
        <w:szCs w:val="16"/>
      </w:rPr>
    </w:pPr>
  </w:p>
  <w:p w14:paraId="700A051B" w14:textId="77777777" w:rsidR="00590F1A" w:rsidRDefault="00590F1A" w:rsidP="00E4763B">
    <w:pPr>
      <w:pStyle w:val="Koptekst"/>
    </w:pPr>
  </w:p>
  <w:p w14:paraId="4B72CE40" w14:textId="77777777" w:rsidR="00590F1A" w:rsidRDefault="00590F1A" w:rsidP="00E4763B">
    <w:pPr>
      <w:pStyle w:val="Koptekst"/>
      <w:rPr>
        <w:b/>
        <w:bCs/>
        <w:sz w:val="24"/>
        <w:szCs w:val="24"/>
      </w:rPr>
    </w:pPr>
  </w:p>
  <w:p w14:paraId="0E5F4764" w14:textId="77777777" w:rsidR="00590F1A" w:rsidRDefault="00000000" w:rsidP="00E4763B">
    <w:pPr>
      <w:pStyle w:val="Koptekst"/>
      <w:rPr>
        <w:b/>
        <w:bCs/>
        <w:sz w:val="24"/>
        <w:szCs w:val="24"/>
      </w:rPr>
    </w:pPr>
    <w:r w:rsidRPr="00A74400">
      <w:rPr>
        <w:b/>
        <w:bCs/>
        <w:sz w:val="24"/>
        <w:szCs w:val="24"/>
      </w:rPr>
      <w:t>Raadsvoorstel</w:t>
    </w:r>
  </w:p>
  <w:p w14:paraId="78428E82" w14:textId="77777777" w:rsidR="00590F1A" w:rsidRDefault="00590F1A" w:rsidP="00E4763B">
    <w:pPr>
      <w:pStyle w:val="Koptekst"/>
    </w:pPr>
  </w:p>
  <w:p w14:paraId="2C62007F" w14:textId="77777777" w:rsidR="00590F1A" w:rsidRDefault="00590F1A" w:rsidP="00E4763B">
    <w:pPr>
      <w:pStyle w:val="Koptekst"/>
    </w:pPr>
  </w:p>
  <w:p w14:paraId="46B9D7EF" w14:textId="77777777" w:rsidR="00590F1A" w:rsidRDefault="00590F1A" w:rsidP="00E4763B">
    <w:pPr>
      <w:pStyle w:val="Koptekst"/>
    </w:pPr>
  </w:p>
  <w:p w14:paraId="629DD6D2" w14:textId="77777777" w:rsidR="00590F1A" w:rsidRPr="00A74400" w:rsidRDefault="00590F1A" w:rsidP="00E476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3DF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CB00E6"/>
    <w:multiLevelType w:val="multilevel"/>
    <w:tmpl w:val="73AADE4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295058"/>
    <w:multiLevelType w:val="multilevel"/>
    <w:tmpl w:val="2BAE2432"/>
    <w:lvl w:ilvl="0">
      <w:start w:val="1"/>
      <w:numFmt w:val="decimal"/>
      <w:lvlText w:val="%1."/>
      <w:lvlJc w:val="left"/>
      <w:pPr>
        <w:ind w:left="360" w:hanging="360"/>
      </w:pPr>
      <w:rPr>
        <w:rFonts w:hint="default"/>
        <w:b w:val="0"/>
        <w:bCs/>
        <w:i w:val="0"/>
      </w:rPr>
    </w:lvl>
    <w:lvl w:ilvl="1">
      <w:start w:val="1"/>
      <w:numFmt w:val="lowerLetter"/>
      <w:lvlText w:val="%2."/>
      <w:lvlJc w:val="left"/>
      <w:pPr>
        <w:ind w:left="792" w:hanging="432"/>
      </w:pPr>
      <w:rPr>
        <w:rFonts w:hint="default"/>
        <w:b w:val="0"/>
        <w:bCs/>
      </w:rPr>
    </w:lvl>
    <w:lvl w:ilvl="2">
      <w:start w:val="1"/>
      <w:numFmt w:val="decimal"/>
      <w:lvlText w:val="%1."/>
      <w:lvlJc w:val="left"/>
      <w:pPr>
        <w:ind w:left="1224" w:hanging="504"/>
      </w:pPr>
      <w:rPr>
        <w:rFonts w:hint="default"/>
        <w:b w:val="0"/>
        <w:bCs/>
      </w:rPr>
    </w:lvl>
    <w:lvl w:ilvl="3">
      <w:start w:val="1"/>
      <w:numFmt w:val="decimal"/>
      <w:lvlText w:va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2F0E8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9901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C9737C"/>
    <w:multiLevelType w:val="multilevel"/>
    <w:tmpl w:val="589CEF2A"/>
    <w:lvl w:ilvl="0">
      <w:start w:val="1"/>
      <w:numFmt w:val="decimal"/>
      <w:lvlText w:val="%1."/>
      <w:lvlJc w:val="left"/>
      <w:pPr>
        <w:ind w:left="360" w:hanging="360"/>
      </w:pPr>
      <w:rPr>
        <w:rFonts w:hint="default"/>
        <w:b w:val="0"/>
        <w:bCs/>
        <w:i w:val="0"/>
      </w:rPr>
    </w:lvl>
    <w:lvl w:ilvl="1">
      <w:start w:val="1"/>
      <w:numFmt w:val="lowerLetter"/>
      <w:lvlText w:val="%2."/>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96610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0901BC"/>
    <w:multiLevelType w:val="multilevel"/>
    <w:tmpl w:val="589CEF2A"/>
    <w:lvl w:ilvl="0">
      <w:start w:val="1"/>
      <w:numFmt w:val="decimal"/>
      <w:lvlText w:val="%1."/>
      <w:lvlJc w:val="left"/>
      <w:pPr>
        <w:ind w:left="720" w:hanging="360"/>
      </w:pPr>
      <w:rPr>
        <w:rFonts w:hint="default"/>
        <w:b w:val="0"/>
        <w:bCs/>
        <w:i w:val="0"/>
      </w:rPr>
    </w:lvl>
    <w:lvl w:ilvl="1">
      <w:start w:val="1"/>
      <w:numFmt w:val="lowerLetter"/>
      <w:lvlText w:val="%2."/>
      <w:lvlJc w:val="left"/>
      <w:pPr>
        <w:ind w:left="1152" w:hanging="432"/>
      </w:pPr>
      <w:rPr>
        <w:rFonts w:hint="default"/>
      </w:rPr>
    </w:lvl>
    <w:lvl w:ilvl="2">
      <w:start w:val="1"/>
      <w:numFmt w:val="decimal"/>
      <w:lvlText w:val="%1."/>
      <w:lvlJc w:val="left"/>
      <w:pPr>
        <w:ind w:left="1584" w:hanging="504"/>
      </w:pPr>
      <w:rPr>
        <w:rFonts w:hint="default"/>
      </w:rPr>
    </w:lvl>
    <w:lvl w:ilvl="3">
      <w:start w:val="1"/>
      <w:numFmt w:val="decimal"/>
      <w:lvlText w:val="%1.%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411850854">
    <w:abstractNumId w:val="3"/>
  </w:num>
  <w:num w:numId="2" w16cid:durableId="336226662">
    <w:abstractNumId w:val="0"/>
  </w:num>
  <w:num w:numId="3" w16cid:durableId="672998731">
    <w:abstractNumId w:val="4"/>
  </w:num>
  <w:num w:numId="4" w16cid:durableId="1191411289">
    <w:abstractNumId w:val="5"/>
  </w:num>
  <w:num w:numId="5" w16cid:durableId="943003407">
    <w:abstractNumId w:val="7"/>
  </w:num>
  <w:num w:numId="6" w16cid:durableId="72551533">
    <w:abstractNumId w:val="2"/>
  </w:num>
  <w:num w:numId="7" w16cid:durableId="1942293209">
    <w:abstractNumId w:val="1"/>
  </w:num>
  <w:num w:numId="8" w16cid:durableId="282465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5"/>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5C7"/>
    <w:rsid w:val="000E1DF5"/>
    <w:rsid w:val="00176FD0"/>
    <w:rsid w:val="002257D4"/>
    <w:rsid w:val="00273D55"/>
    <w:rsid w:val="00286AF0"/>
    <w:rsid w:val="00310C3F"/>
    <w:rsid w:val="003874EC"/>
    <w:rsid w:val="00387DCE"/>
    <w:rsid w:val="003C2064"/>
    <w:rsid w:val="00404A6A"/>
    <w:rsid w:val="004727B7"/>
    <w:rsid w:val="0048153C"/>
    <w:rsid w:val="00577693"/>
    <w:rsid w:val="00590F1A"/>
    <w:rsid w:val="005927B0"/>
    <w:rsid w:val="005B17CF"/>
    <w:rsid w:val="005E1F17"/>
    <w:rsid w:val="006A3C74"/>
    <w:rsid w:val="006B7194"/>
    <w:rsid w:val="006D38BA"/>
    <w:rsid w:val="006D712F"/>
    <w:rsid w:val="0071004A"/>
    <w:rsid w:val="007A6084"/>
    <w:rsid w:val="007D1B77"/>
    <w:rsid w:val="007E122E"/>
    <w:rsid w:val="0080037E"/>
    <w:rsid w:val="00804F8B"/>
    <w:rsid w:val="00850D52"/>
    <w:rsid w:val="008725C7"/>
    <w:rsid w:val="008D5D99"/>
    <w:rsid w:val="008E5D09"/>
    <w:rsid w:val="00946C64"/>
    <w:rsid w:val="00997D76"/>
    <w:rsid w:val="00A74400"/>
    <w:rsid w:val="00AD4F80"/>
    <w:rsid w:val="00B75137"/>
    <w:rsid w:val="00BF2609"/>
    <w:rsid w:val="00C17F67"/>
    <w:rsid w:val="00C24447"/>
    <w:rsid w:val="00C914BB"/>
    <w:rsid w:val="00CA7DD2"/>
    <w:rsid w:val="00CE2BBC"/>
    <w:rsid w:val="00D43586"/>
    <w:rsid w:val="00D95C71"/>
    <w:rsid w:val="00DC2E10"/>
    <w:rsid w:val="00E4763B"/>
    <w:rsid w:val="00EE41D9"/>
    <w:rsid w:val="00F225F2"/>
    <w:rsid w:val="00F32ACE"/>
    <w:rsid w:val="00F43E5F"/>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E689BE"/>
  <w15:docId w15:val="{9438602A-04FB-4AD6-BE49-512E756E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1"/>
      <w:szCs w:val="21"/>
    </w:rPr>
  </w:style>
  <w:style w:type="paragraph" w:styleId="Kop2">
    <w:name w:val="heading 2"/>
    <w:basedOn w:val="Standaard"/>
    <w:next w:val="Standaard"/>
    <w:qFormat/>
    <w:rsid w:val="0010569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024EE"/>
    <w:pPr>
      <w:tabs>
        <w:tab w:val="center" w:pos="4536"/>
        <w:tab w:val="right" w:pos="9072"/>
      </w:tabs>
    </w:pPr>
  </w:style>
  <w:style w:type="paragraph" w:styleId="Voettekst">
    <w:name w:val="footer"/>
    <w:basedOn w:val="Standaard"/>
    <w:link w:val="VoettekstChar"/>
    <w:rsid w:val="00E024EE"/>
    <w:pPr>
      <w:tabs>
        <w:tab w:val="center" w:pos="4536"/>
        <w:tab w:val="right" w:pos="9072"/>
      </w:tabs>
    </w:pPr>
  </w:style>
  <w:style w:type="table" w:styleId="Tabelraster">
    <w:name w:val="Table Grid"/>
    <w:basedOn w:val="Standaardtabel"/>
    <w:rsid w:val="00E02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7241"/>
    <w:rPr>
      <w:color w:val="0000FF"/>
      <w:u w:val="single"/>
    </w:rPr>
  </w:style>
  <w:style w:type="character" w:styleId="Paginanummer">
    <w:name w:val="page number"/>
    <w:basedOn w:val="Standaardalinea-lettertype"/>
    <w:rsid w:val="006E10D8"/>
  </w:style>
  <w:style w:type="character" w:customStyle="1" w:styleId="VoettekstChar">
    <w:name w:val="Voettekst Char"/>
    <w:link w:val="Voettekst"/>
    <w:rsid w:val="00472448"/>
    <w:rPr>
      <w:rFonts w:ascii="Arial" w:hAnsi="Arial"/>
      <w:sz w:val="21"/>
      <w:szCs w:val="21"/>
    </w:rPr>
  </w:style>
  <w:style w:type="character" w:styleId="GevolgdeHyperlink">
    <w:name w:val="FollowedHyperlink"/>
    <w:semiHidden/>
    <w:unhideWhenUsed/>
    <w:rsid w:val="00472448"/>
    <w:rPr>
      <w:color w:val="800080"/>
      <w:u w:val="single"/>
    </w:r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2FA-9DF8-486C-A49F-8044D89A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526</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29</cp:revision>
  <cp:lastPrinted>2007-03-14T08:42:00Z</cp:lastPrinted>
  <dcterms:created xsi:type="dcterms:W3CDTF">2024-03-12T12:11:00Z</dcterms:created>
  <dcterms:modified xsi:type="dcterms:W3CDTF">2024-05-21T10:51:00Z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ActionId">
    <vt:lpwstr>7bd62c02-ebe2-4188-98ef-cee1548d8c5b</vt:lpwstr>
  </property>
  <property fmtid="{D5CDD505-2E9C-101B-9397-08002B2CF9AE}" pid="3" name="MSIP_Label_8d74371b-00bc-4f5f-bda4-767e2f169618_ContentBits">
    <vt:lpwstr>0</vt:lpwstr>
  </property>
  <property fmtid="{D5CDD505-2E9C-101B-9397-08002B2CF9AE}" pid="4" name="MSIP_Label_8d74371b-00bc-4f5f-bda4-767e2f169618_Enabled">
    <vt:lpwstr>true</vt:lpwstr>
  </property>
  <property fmtid="{D5CDD505-2E9C-101B-9397-08002B2CF9AE}" pid="5" name="MSIP_Label_8d74371b-00bc-4f5f-bda4-767e2f169618_Method">
    <vt:lpwstr>Standard</vt:lpwstr>
  </property>
  <property fmtid="{D5CDD505-2E9C-101B-9397-08002B2CF9AE}" pid="6" name="MSIP_Label_8d74371b-00bc-4f5f-bda4-767e2f169618_Name">
    <vt:lpwstr>defa4170-0d19-0005-0004-bc88714345d2</vt:lpwstr>
  </property>
  <property fmtid="{D5CDD505-2E9C-101B-9397-08002B2CF9AE}" pid="7" name="MSIP_Label_8d74371b-00bc-4f5f-bda4-767e2f169618_SetDate">
    <vt:lpwstr>2023-10-02T12:06:14Z</vt:lpwstr>
  </property>
  <property fmtid="{D5CDD505-2E9C-101B-9397-08002B2CF9AE}" pid="8" name="MSIP_Label_8d74371b-00bc-4f5f-bda4-767e2f169618_SiteId">
    <vt:lpwstr>8d5745e1-89d2-4419-8818-eed15ab2e79f</vt:lpwstr>
  </property>
  <property fmtid="{D5CDD505-2E9C-101B-9397-08002B2CF9AE}" pid="9" name="p1/1">
    <vt:lpwstr>logo</vt:lpwstr>
  </property>
  <property fmtid="{D5CDD505-2E9C-101B-9397-08002B2CF9AE}" pid="10" name="p2/1">
    <vt:lpwstr>blanco A4</vt:lpwstr>
  </property>
</Properties>
</file>