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DBBC" w14:textId="77777777" w:rsidR="000845DB" w:rsidRDefault="00354649">
      <w:r>
        <w:rPr>
          <w:noProof/>
        </w:rPr>
        <w:drawing>
          <wp:anchor distT="0" distB="0" distL="0" distR="0" simplePos="0" relativeHeight="3" behindDoc="0" locked="0" layoutInCell="0" allowOverlap="1" wp14:anchorId="67A11E71" wp14:editId="2B19CAEA">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7"/>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ayout w:type="fixed"/>
        <w:tblLook w:val="04A0" w:firstRow="1" w:lastRow="0" w:firstColumn="1" w:lastColumn="0" w:noHBand="0" w:noVBand="1"/>
      </w:tblPr>
      <w:tblGrid>
        <w:gridCol w:w="2320"/>
        <w:gridCol w:w="340"/>
        <w:gridCol w:w="3253"/>
        <w:gridCol w:w="715"/>
        <w:gridCol w:w="715"/>
        <w:gridCol w:w="299"/>
        <w:gridCol w:w="2108"/>
      </w:tblGrid>
      <w:tr w:rsidR="000845DB" w14:paraId="292A89AF" w14:textId="77777777">
        <w:trPr>
          <w:trHeight w:val="302"/>
        </w:trPr>
        <w:tc>
          <w:tcPr>
            <w:tcW w:w="2320" w:type="dxa"/>
          </w:tcPr>
          <w:p w14:paraId="7A838E8A" w14:textId="77777777" w:rsidR="000845DB" w:rsidRDefault="00354649">
            <w:pPr>
              <w:rPr>
                <w:rFonts w:cs="Arial"/>
                <w:szCs w:val="21"/>
              </w:rPr>
            </w:pPr>
            <w:r>
              <w:rPr>
                <w:rFonts w:cs="Arial"/>
                <w:szCs w:val="21"/>
              </w:rPr>
              <w:t>Zaaknummer</w:t>
            </w:r>
          </w:p>
        </w:tc>
        <w:tc>
          <w:tcPr>
            <w:tcW w:w="340" w:type="dxa"/>
          </w:tcPr>
          <w:p w14:paraId="24003CC5" w14:textId="77777777" w:rsidR="000845DB" w:rsidRDefault="00354649">
            <w:pPr>
              <w:jc w:val="center"/>
              <w:rPr>
                <w:rFonts w:cs="Arial"/>
                <w:szCs w:val="21"/>
              </w:rPr>
            </w:pPr>
            <w:r>
              <w:rPr>
                <w:rFonts w:cs="Arial"/>
                <w:szCs w:val="21"/>
              </w:rPr>
              <w:t>:</w:t>
            </w:r>
          </w:p>
        </w:tc>
        <w:tc>
          <w:tcPr>
            <w:tcW w:w="3253" w:type="dxa"/>
          </w:tcPr>
          <w:p w14:paraId="38281620" w14:textId="77777777" w:rsidR="000845DB" w:rsidRDefault="00354649">
            <w:pPr>
              <w:rPr>
                <w:rFonts w:cs="Arial"/>
                <w:szCs w:val="21"/>
              </w:rPr>
            </w:pPr>
            <w:r>
              <w:rPr>
                <w:rFonts w:cs="Arial"/>
                <w:szCs w:val="21"/>
              </w:rPr>
              <w:t>566493</w:t>
            </w:r>
          </w:p>
        </w:tc>
        <w:tc>
          <w:tcPr>
            <w:tcW w:w="1430" w:type="dxa"/>
            <w:gridSpan w:val="2"/>
          </w:tcPr>
          <w:p w14:paraId="74E5AB2E" w14:textId="77777777" w:rsidR="000845DB" w:rsidRDefault="000845DB">
            <w:pPr>
              <w:rPr>
                <w:rFonts w:cs="Arial"/>
                <w:szCs w:val="21"/>
              </w:rPr>
            </w:pPr>
          </w:p>
        </w:tc>
        <w:tc>
          <w:tcPr>
            <w:tcW w:w="299" w:type="dxa"/>
          </w:tcPr>
          <w:p w14:paraId="29E4F095" w14:textId="77777777" w:rsidR="000845DB" w:rsidRDefault="000845DB">
            <w:pPr>
              <w:rPr>
                <w:rFonts w:cs="Arial"/>
                <w:szCs w:val="21"/>
              </w:rPr>
            </w:pPr>
          </w:p>
        </w:tc>
        <w:tc>
          <w:tcPr>
            <w:tcW w:w="2108" w:type="dxa"/>
          </w:tcPr>
          <w:p w14:paraId="4EEE5B1F" w14:textId="77777777" w:rsidR="000845DB" w:rsidRDefault="000845DB">
            <w:pPr>
              <w:rPr>
                <w:rFonts w:cs="Arial"/>
                <w:szCs w:val="21"/>
              </w:rPr>
            </w:pPr>
          </w:p>
        </w:tc>
      </w:tr>
      <w:tr w:rsidR="000845DB" w14:paraId="7229BFAB" w14:textId="77777777">
        <w:trPr>
          <w:trHeight w:val="302"/>
        </w:trPr>
        <w:tc>
          <w:tcPr>
            <w:tcW w:w="2320" w:type="dxa"/>
          </w:tcPr>
          <w:p w14:paraId="5FF0B4BF" w14:textId="77777777" w:rsidR="000845DB" w:rsidRDefault="000845DB">
            <w:pPr>
              <w:rPr>
                <w:rFonts w:cs="Arial"/>
                <w:b/>
                <w:szCs w:val="21"/>
              </w:rPr>
            </w:pPr>
          </w:p>
        </w:tc>
        <w:tc>
          <w:tcPr>
            <w:tcW w:w="340" w:type="dxa"/>
          </w:tcPr>
          <w:p w14:paraId="3052E9BD" w14:textId="77777777" w:rsidR="000845DB" w:rsidRDefault="000845DB">
            <w:pPr>
              <w:jc w:val="center"/>
              <w:rPr>
                <w:rFonts w:cs="Arial"/>
                <w:szCs w:val="21"/>
              </w:rPr>
            </w:pPr>
          </w:p>
        </w:tc>
        <w:tc>
          <w:tcPr>
            <w:tcW w:w="4683" w:type="dxa"/>
            <w:gridSpan w:val="3"/>
          </w:tcPr>
          <w:p w14:paraId="77DDD624" w14:textId="77777777" w:rsidR="000845DB" w:rsidRDefault="000845DB">
            <w:pPr>
              <w:rPr>
                <w:szCs w:val="21"/>
              </w:rPr>
            </w:pPr>
          </w:p>
        </w:tc>
        <w:tc>
          <w:tcPr>
            <w:tcW w:w="299" w:type="dxa"/>
          </w:tcPr>
          <w:p w14:paraId="146D2528" w14:textId="77777777" w:rsidR="000845DB" w:rsidRDefault="000845DB">
            <w:pPr>
              <w:rPr>
                <w:rFonts w:cs="Arial"/>
                <w:b/>
                <w:szCs w:val="21"/>
              </w:rPr>
            </w:pPr>
          </w:p>
        </w:tc>
        <w:tc>
          <w:tcPr>
            <w:tcW w:w="2108" w:type="dxa"/>
          </w:tcPr>
          <w:p w14:paraId="3A372F98" w14:textId="77777777" w:rsidR="000845DB" w:rsidRDefault="000845DB">
            <w:pPr>
              <w:rPr>
                <w:rFonts w:cs="Arial"/>
                <w:b/>
                <w:szCs w:val="21"/>
              </w:rPr>
            </w:pPr>
          </w:p>
        </w:tc>
      </w:tr>
      <w:tr w:rsidR="000845DB" w14:paraId="402DFD2C" w14:textId="77777777">
        <w:trPr>
          <w:trHeight w:val="302"/>
        </w:trPr>
        <w:tc>
          <w:tcPr>
            <w:tcW w:w="2320" w:type="dxa"/>
          </w:tcPr>
          <w:p w14:paraId="46AB0113" w14:textId="77777777" w:rsidR="000845DB" w:rsidRDefault="00354649">
            <w:pPr>
              <w:rPr>
                <w:rFonts w:cs="Arial"/>
                <w:b/>
                <w:szCs w:val="21"/>
              </w:rPr>
            </w:pPr>
            <w:r>
              <w:rPr>
                <w:rFonts w:cs="Arial"/>
                <w:b/>
                <w:szCs w:val="21"/>
              </w:rPr>
              <w:t>Raadsvergadering</w:t>
            </w:r>
          </w:p>
        </w:tc>
        <w:tc>
          <w:tcPr>
            <w:tcW w:w="340" w:type="dxa"/>
          </w:tcPr>
          <w:p w14:paraId="29551CC8" w14:textId="77777777" w:rsidR="000845DB" w:rsidRDefault="00354649">
            <w:pPr>
              <w:jc w:val="center"/>
              <w:rPr>
                <w:rFonts w:cs="Arial"/>
                <w:szCs w:val="21"/>
              </w:rPr>
            </w:pPr>
            <w:r>
              <w:rPr>
                <w:rFonts w:cs="Arial"/>
                <w:szCs w:val="21"/>
              </w:rPr>
              <w:t>:</w:t>
            </w:r>
          </w:p>
        </w:tc>
        <w:tc>
          <w:tcPr>
            <w:tcW w:w="4683" w:type="dxa"/>
            <w:gridSpan w:val="3"/>
          </w:tcPr>
          <w:p w14:paraId="413DE731" w14:textId="77777777" w:rsidR="000845DB" w:rsidRDefault="00354649">
            <w:r>
              <w:rPr>
                <w:rFonts w:cs="Arial"/>
                <w:b/>
                <w:bCs/>
                <w:color w:val="333333"/>
                <w:szCs w:val="21"/>
              </w:rPr>
              <w:t>04-07-2023</w:t>
            </w:r>
          </w:p>
        </w:tc>
        <w:tc>
          <w:tcPr>
            <w:tcW w:w="299" w:type="dxa"/>
          </w:tcPr>
          <w:p w14:paraId="7EDB2807" w14:textId="77777777" w:rsidR="000845DB" w:rsidRDefault="000845DB">
            <w:pPr>
              <w:rPr>
                <w:rFonts w:cs="Arial"/>
                <w:b/>
                <w:szCs w:val="21"/>
              </w:rPr>
            </w:pPr>
          </w:p>
        </w:tc>
        <w:tc>
          <w:tcPr>
            <w:tcW w:w="2108" w:type="dxa"/>
          </w:tcPr>
          <w:p w14:paraId="389B7D98" w14:textId="77777777" w:rsidR="000845DB" w:rsidRDefault="000845DB">
            <w:pPr>
              <w:rPr>
                <w:rFonts w:cs="Arial"/>
                <w:b/>
                <w:szCs w:val="21"/>
              </w:rPr>
            </w:pPr>
          </w:p>
        </w:tc>
      </w:tr>
      <w:tr w:rsidR="000845DB" w14:paraId="52C972DD" w14:textId="77777777">
        <w:trPr>
          <w:trHeight w:val="208"/>
        </w:trPr>
        <w:tc>
          <w:tcPr>
            <w:tcW w:w="2320" w:type="dxa"/>
          </w:tcPr>
          <w:p w14:paraId="3F56495E" w14:textId="77777777" w:rsidR="000845DB" w:rsidRDefault="000845DB">
            <w:pPr>
              <w:rPr>
                <w:rFonts w:cs="Arial"/>
                <w:b/>
                <w:szCs w:val="21"/>
              </w:rPr>
            </w:pPr>
          </w:p>
        </w:tc>
        <w:tc>
          <w:tcPr>
            <w:tcW w:w="340" w:type="dxa"/>
          </w:tcPr>
          <w:p w14:paraId="6C496074" w14:textId="77777777" w:rsidR="000845DB" w:rsidRDefault="000845DB">
            <w:pPr>
              <w:jc w:val="center"/>
              <w:rPr>
                <w:rFonts w:cs="Arial"/>
                <w:szCs w:val="21"/>
              </w:rPr>
            </w:pPr>
          </w:p>
        </w:tc>
        <w:tc>
          <w:tcPr>
            <w:tcW w:w="3253" w:type="dxa"/>
          </w:tcPr>
          <w:p w14:paraId="56064304" w14:textId="77777777" w:rsidR="000845DB" w:rsidRDefault="000845DB">
            <w:pPr>
              <w:rPr>
                <w:rFonts w:cs="Arial"/>
                <w:szCs w:val="21"/>
              </w:rPr>
            </w:pPr>
          </w:p>
        </w:tc>
        <w:tc>
          <w:tcPr>
            <w:tcW w:w="1430" w:type="dxa"/>
            <w:gridSpan w:val="2"/>
          </w:tcPr>
          <w:p w14:paraId="4945DA7A" w14:textId="77777777" w:rsidR="000845DB" w:rsidRDefault="000845DB">
            <w:pPr>
              <w:rPr>
                <w:rFonts w:cs="Arial"/>
                <w:szCs w:val="21"/>
              </w:rPr>
            </w:pPr>
          </w:p>
        </w:tc>
        <w:tc>
          <w:tcPr>
            <w:tcW w:w="299" w:type="dxa"/>
          </w:tcPr>
          <w:p w14:paraId="17DB54FC" w14:textId="77777777" w:rsidR="000845DB" w:rsidRDefault="000845DB">
            <w:pPr>
              <w:rPr>
                <w:rFonts w:cs="Arial"/>
                <w:szCs w:val="21"/>
              </w:rPr>
            </w:pPr>
          </w:p>
        </w:tc>
        <w:tc>
          <w:tcPr>
            <w:tcW w:w="2108" w:type="dxa"/>
          </w:tcPr>
          <w:p w14:paraId="54581925" w14:textId="77777777" w:rsidR="000845DB" w:rsidRDefault="000845DB">
            <w:pPr>
              <w:rPr>
                <w:rFonts w:cs="Arial"/>
                <w:szCs w:val="21"/>
              </w:rPr>
            </w:pPr>
          </w:p>
        </w:tc>
      </w:tr>
      <w:tr w:rsidR="000845DB" w14:paraId="63D0D1F2" w14:textId="77777777">
        <w:tc>
          <w:tcPr>
            <w:tcW w:w="2320" w:type="dxa"/>
          </w:tcPr>
          <w:p w14:paraId="15485AA2" w14:textId="77777777" w:rsidR="000845DB" w:rsidRDefault="00354649">
            <w:r>
              <w:rPr>
                <w:rFonts w:cs="Arial"/>
                <w:b/>
                <w:szCs w:val="21"/>
              </w:rPr>
              <w:t>Onderwerp</w:t>
            </w:r>
          </w:p>
        </w:tc>
        <w:tc>
          <w:tcPr>
            <w:tcW w:w="340" w:type="dxa"/>
          </w:tcPr>
          <w:p w14:paraId="13C9C43C" w14:textId="77777777" w:rsidR="000845DB" w:rsidRDefault="00354649">
            <w:pPr>
              <w:jc w:val="center"/>
              <w:rPr>
                <w:rFonts w:cs="Arial"/>
                <w:szCs w:val="21"/>
              </w:rPr>
            </w:pPr>
            <w:r>
              <w:rPr>
                <w:rFonts w:cs="Arial"/>
                <w:szCs w:val="21"/>
              </w:rPr>
              <w:t>:</w:t>
            </w:r>
          </w:p>
        </w:tc>
        <w:tc>
          <w:tcPr>
            <w:tcW w:w="7090" w:type="dxa"/>
            <w:gridSpan w:val="5"/>
          </w:tcPr>
          <w:p w14:paraId="3E79DAEF" w14:textId="77777777" w:rsidR="000845DB" w:rsidRDefault="00354649">
            <w:pPr>
              <w:rPr>
                <w:rFonts w:cs="Arial"/>
                <w:b/>
                <w:bCs/>
                <w:color w:val="333333"/>
                <w:szCs w:val="21"/>
              </w:rPr>
            </w:pPr>
            <w:r>
              <w:rPr>
                <w:rFonts w:cs="Arial"/>
                <w:b/>
                <w:bCs/>
                <w:color w:val="333333"/>
                <w:szCs w:val="21"/>
              </w:rPr>
              <w:t>Jaarstukken 2022</w:t>
            </w:r>
          </w:p>
        </w:tc>
      </w:tr>
      <w:tr w:rsidR="000845DB" w14:paraId="5C31B6C4" w14:textId="77777777">
        <w:tc>
          <w:tcPr>
            <w:tcW w:w="2320" w:type="dxa"/>
          </w:tcPr>
          <w:p w14:paraId="5D1329EC" w14:textId="77777777" w:rsidR="000845DB" w:rsidRDefault="000845DB">
            <w:pPr>
              <w:rPr>
                <w:rFonts w:cs="Arial"/>
                <w:szCs w:val="21"/>
              </w:rPr>
            </w:pPr>
          </w:p>
        </w:tc>
        <w:tc>
          <w:tcPr>
            <w:tcW w:w="340" w:type="dxa"/>
          </w:tcPr>
          <w:p w14:paraId="433C29FC" w14:textId="77777777" w:rsidR="000845DB" w:rsidRDefault="000845DB">
            <w:pPr>
              <w:jc w:val="center"/>
              <w:rPr>
                <w:rFonts w:cs="Arial"/>
                <w:szCs w:val="21"/>
              </w:rPr>
            </w:pPr>
          </w:p>
        </w:tc>
        <w:tc>
          <w:tcPr>
            <w:tcW w:w="4982" w:type="dxa"/>
            <w:gridSpan w:val="4"/>
          </w:tcPr>
          <w:p w14:paraId="76238DEC" w14:textId="77777777" w:rsidR="000845DB" w:rsidRDefault="000845DB">
            <w:pPr>
              <w:rPr>
                <w:rFonts w:cs="Arial"/>
                <w:szCs w:val="21"/>
              </w:rPr>
            </w:pPr>
          </w:p>
        </w:tc>
        <w:tc>
          <w:tcPr>
            <w:tcW w:w="2108" w:type="dxa"/>
          </w:tcPr>
          <w:p w14:paraId="4D088DB8" w14:textId="77777777" w:rsidR="000845DB" w:rsidRDefault="000845DB">
            <w:pPr>
              <w:rPr>
                <w:rFonts w:cs="Arial"/>
                <w:szCs w:val="21"/>
              </w:rPr>
            </w:pPr>
          </w:p>
        </w:tc>
      </w:tr>
      <w:tr w:rsidR="000845DB" w14:paraId="224ADC94" w14:textId="77777777">
        <w:tc>
          <w:tcPr>
            <w:tcW w:w="2320" w:type="dxa"/>
          </w:tcPr>
          <w:p w14:paraId="7A3D5EC2" w14:textId="77777777" w:rsidR="000845DB" w:rsidRDefault="00354649">
            <w:pPr>
              <w:rPr>
                <w:rFonts w:cs="Arial"/>
                <w:szCs w:val="21"/>
              </w:rPr>
            </w:pPr>
            <w:r>
              <w:rPr>
                <w:rFonts w:cs="Arial"/>
                <w:szCs w:val="21"/>
              </w:rPr>
              <w:t>Collegevergadering</w:t>
            </w:r>
          </w:p>
        </w:tc>
        <w:tc>
          <w:tcPr>
            <w:tcW w:w="340" w:type="dxa"/>
          </w:tcPr>
          <w:p w14:paraId="1F69255A" w14:textId="77777777" w:rsidR="000845DB" w:rsidRDefault="00354649">
            <w:pPr>
              <w:jc w:val="center"/>
              <w:rPr>
                <w:rFonts w:cs="Arial"/>
                <w:szCs w:val="21"/>
              </w:rPr>
            </w:pPr>
            <w:r>
              <w:rPr>
                <w:rFonts w:cs="Arial"/>
                <w:szCs w:val="21"/>
              </w:rPr>
              <w:t>:</w:t>
            </w:r>
          </w:p>
        </w:tc>
        <w:tc>
          <w:tcPr>
            <w:tcW w:w="4982" w:type="dxa"/>
            <w:gridSpan w:val="4"/>
          </w:tcPr>
          <w:p w14:paraId="1FCA9E53" w14:textId="77777777" w:rsidR="000845DB" w:rsidRDefault="00354649">
            <w:r>
              <w:rPr>
                <w:rFonts w:cs="Arial"/>
                <w:color w:val="333333"/>
                <w:szCs w:val="21"/>
              </w:rPr>
              <w:t>16-05-2023</w:t>
            </w:r>
          </w:p>
        </w:tc>
        <w:tc>
          <w:tcPr>
            <w:tcW w:w="2108" w:type="dxa"/>
          </w:tcPr>
          <w:p w14:paraId="3B28AB92" w14:textId="77777777" w:rsidR="000845DB" w:rsidRDefault="000845DB">
            <w:pPr>
              <w:rPr>
                <w:rFonts w:cs="Arial"/>
                <w:szCs w:val="21"/>
              </w:rPr>
            </w:pPr>
          </w:p>
        </w:tc>
      </w:tr>
      <w:tr w:rsidR="000845DB" w14:paraId="7AF84EEF" w14:textId="77777777">
        <w:tc>
          <w:tcPr>
            <w:tcW w:w="2320" w:type="dxa"/>
          </w:tcPr>
          <w:p w14:paraId="2CFCD9C2" w14:textId="77777777" w:rsidR="000845DB" w:rsidRDefault="00354649">
            <w:pPr>
              <w:rPr>
                <w:rFonts w:cs="Arial"/>
                <w:szCs w:val="21"/>
              </w:rPr>
            </w:pPr>
            <w:r>
              <w:rPr>
                <w:rFonts w:cs="Arial"/>
                <w:szCs w:val="21"/>
              </w:rPr>
              <w:t>Portefeuillehouder</w:t>
            </w:r>
          </w:p>
        </w:tc>
        <w:tc>
          <w:tcPr>
            <w:tcW w:w="340" w:type="dxa"/>
          </w:tcPr>
          <w:p w14:paraId="7B3A9F98" w14:textId="77777777" w:rsidR="000845DB" w:rsidRDefault="00354649">
            <w:pPr>
              <w:jc w:val="center"/>
              <w:rPr>
                <w:rFonts w:cs="Arial"/>
                <w:szCs w:val="21"/>
              </w:rPr>
            </w:pPr>
            <w:r>
              <w:rPr>
                <w:rFonts w:cs="Arial"/>
                <w:szCs w:val="21"/>
              </w:rPr>
              <w:t>:</w:t>
            </w:r>
          </w:p>
        </w:tc>
        <w:tc>
          <w:tcPr>
            <w:tcW w:w="4982" w:type="dxa"/>
            <w:gridSpan w:val="4"/>
          </w:tcPr>
          <w:p w14:paraId="13098C4C" w14:textId="77777777" w:rsidR="000845DB" w:rsidRDefault="00354649">
            <w:r>
              <w:rPr>
                <w:rFonts w:cs="Arial"/>
                <w:color w:val="333333"/>
                <w:szCs w:val="21"/>
              </w:rPr>
              <w:t>Wethouder J. van der Noordt</w:t>
            </w:r>
          </w:p>
        </w:tc>
        <w:tc>
          <w:tcPr>
            <w:tcW w:w="2108" w:type="dxa"/>
          </w:tcPr>
          <w:p w14:paraId="7057FFAC" w14:textId="77777777" w:rsidR="000845DB" w:rsidRDefault="000845DB">
            <w:pPr>
              <w:rPr>
                <w:rFonts w:cs="Arial"/>
                <w:szCs w:val="21"/>
              </w:rPr>
            </w:pPr>
          </w:p>
        </w:tc>
      </w:tr>
      <w:tr w:rsidR="000845DB" w14:paraId="20E83067" w14:textId="77777777">
        <w:tc>
          <w:tcPr>
            <w:tcW w:w="2320" w:type="dxa"/>
          </w:tcPr>
          <w:p w14:paraId="22F924EE" w14:textId="77777777" w:rsidR="000845DB" w:rsidRDefault="00354649">
            <w:pPr>
              <w:rPr>
                <w:rFonts w:cs="Arial"/>
                <w:szCs w:val="21"/>
              </w:rPr>
            </w:pPr>
            <w:r>
              <w:rPr>
                <w:rFonts w:cs="Arial"/>
                <w:szCs w:val="21"/>
              </w:rPr>
              <w:t xml:space="preserve">Steller </w:t>
            </w:r>
          </w:p>
        </w:tc>
        <w:tc>
          <w:tcPr>
            <w:tcW w:w="340" w:type="dxa"/>
          </w:tcPr>
          <w:p w14:paraId="4B0A8CE9" w14:textId="77777777" w:rsidR="000845DB" w:rsidRDefault="00354649">
            <w:pPr>
              <w:jc w:val="center"/>
              <w:rPr>
                <w:rFonts w:cs="Arial"/>
                <w:szCs w:val="21"/>
              </w:rPr>
            </w:pPr>
            <w:r>
              <w:rPr>
                <w:rFonts w:cs="Arial"/>
                <w:szCs w:val="21"/>
              </w:rPr>
              <w:t>:</w:t>
            </w:r>
          </w:p>
        </w:tc>
        <w:tc>
          <w:tcPr>
            <w:tcW w:w="3968" w:type="dxa"/>
            <w:gridSpan w:val="2"/>
          </w:tcPr>
          <w:p w14:paraId="6ECCA74D" w14:textId="77777777" w:rsidR="000845DB" w:rsidRDefault="00354649">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tcPr>
          <w:p w14:paraId="3C3B1AF3" w14:textId="77777777" w:rsidR="000845DB" w:rsidRDefault="00354649">
            <w:pPr>
              <w:rPr>
                <w:rFonts w:cs="Arial"/>
                <w:szCs w:val="21"/>
              </w:rPr>
            </w:pPr>
            <w:r>
              <w:rPr>
                <w:rFonts w:cs="Arial"/>
                <w:szCs w:val="21"/>
              </w:rPr>
              <w:t xml:space="preserve">tel.            </w:t>
            </w:r>
          </w:p>
        </w:tc>
        <w:tc>
          <w:tcPr>
            <w:tcW w:w="299" w:type="dxa"/>
          </w:tcPr>
          <w:p w14:paraId="4285BE5C" w14:textId="77777777" w:rsidR="000845DB" w:rsidRDefault="00354649">
            <w:pPr>
              <w:rPr>
                <w:rFonts w:cs="Arial"/>
                <w:szCs w:val="21"/>
              </w:rPr>
            </w:pPr>
            <w:r>
              <w:rPr>
                <w:rFonts w:cs="Arial"/>
                <w:szCs w:val="21"/>
              </w:rPr>
              <w:t>:</w:t>
            </w:r>
          </w:p>
        </w:tc>
        <w:tc>
          <w:tcPr>
            <w:tcW w:w="2108" w:type="dxa"/>
          </w:tcPr>
          <w:p w14:paraId="1FE4A059" w14:textId="77777777" w:rsidR="000845DB" w:rsidRDefault="00354649">
            <w:pPr>
              <w:rPr>
                <w:rFonts w:cs="Arial"/>
                <w:szCs w:val="21"/>
              </w:rPr>
            </w:pPr>
            <w:r>
              <w:rPr>
                <w:rFonts w:cs="Arial"/>
                <w:szCs w:val="21"/>
              </w:rPr>
              <w:t>0545250576</w:t>
            </w:r>
          </w:p>
        </w:tc>
      </w:tr>
      <w:tr w:rsidR="000845DB" w14:paraId="0DC5ED9F" w14:textId="77777777">
        <w:tc>
          <w:tcPr>
            <w:tcW w:w="2320" w:type="dxa"/>
          </w:tcPr>
          <w:p w14:paraId="0695B07F" w14:textId="77777777" w:rsidR="000845DB" w:rsidRDefault="000845DB">
            <w:pPr>
              <w:rPr>
                <w:rFonts w:cs="Arial"/>
                <w:szCs w:val="21"/>
              </w:rPr>
            </w:pPr>
          </w:p>
        </w:tc>
        <w:tc>
          <w:tcPr>
            <w:tcW w:w="340" w:type="dxa"/>
          </w:tcPr>
          <w:p w14:paraId="37A099C8" w14:textId="77777777" w:rsidR="000845DB" w:rsidRDefault="000845DB">
            <w:pPr>
              <w:jc w:val="center"/>
              <w:rPr>
                <w:rFonts w:cs="Arial"/>
                <w:szCs w:val="21"/>
              </w:rPr>
            </w:pPr>
          </w:p>
        </w:tc>
        <w:tc>
          <w:tcPr>
            <w:tcW w:w="3968" w:type="dxa"/>
            <w:gridSpan w:val="2"/>
          </w:tcPr>
          <w:p w14:paraId="2738567D" w14:textId="77777777" w:rsidR="000845DB" w:rsidRDefault="000845DB">
            <w:pPr>
              <w:rPr>
                <w:rFonts w:cs="Arial"/>
                <w:color w:val="333333"/>
                <w:szCs w:val="21"/>
              </w:rPr>
            </w:pPr>
          </w:p>
        </w:tc>
        <w:tc>
          <w:tcPr>
            <w:tcW w:w="715" w:type="dxa"/>
          </w:tcPr>
          <w:p w14:paraId="375AC22B" w14:textId="77777777" w:rsidR="000845DB" w:rsidRDefault="000845DB">
            <w:pPr>
              <w:rPr>
                <w:rFonts w:cs="Arial"/>
                <w:szCs w:val="21"/>
              </w:rPr>
            </w:pPr>
          </w:p>
        </w:tc>
        <w:tc>
          <w:tcPr>
            <w:tcW w:w="299" w:type="dxa"/>
          </w:tcPr>
          <w:p w14:paraId="2FD7AD69" w14:textId="77777777" w:rsidR="000845DB" w:rsidRDefault="000845DB">
            <w:pPr>
              <w:rPr>
                <w:rFonts w:cs="Arial"/>
                <w:szCs w:val="21"/>
              </w:rPr>
            </w:pPr>
          </w:p>
        </w:tc>
        <w:tc>
          <w:tcPr>
            <w:tcW w:w="2108" w:type="dxa"/>
          </w:tcPr>
          <w:p w14:paraId="00245B0F" w14:textId="77777777" w:rsidR="000845DB" w:rsidRDefault="000845DB">
            <w:pPr>
              <w:rPr>
                <w:rFonts w:cs="Arial"/>
                <w:szCs w:val="21"/>
              </w:rPr>
            </w:pPr>
          </w:p>
        </w:tc>
      </w:tr>
    </w:tbl>
    <w:p w14:paraId="7D39B5D1" w14:textId="77777777" w:rsidR="000845DB" w:rsidRDefault="000845DB">
      <w:pPr>
        <w:ind w:right="-1407"/>
        <w:rPr>
          <w:rFonts w:cs="Arial"/>
          <w:b/>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0845DB" w14:paraId="3CCB7B47"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2A00FEF5" w14:textId="77777777" w:rsidR="000845DB" w:rsidRDefault="00354649">
            <w:pPr>
              <w:ind w:left="57"/>
            </w:pPr>
            <w:r>
              <w:rPr>
                <w:rFonts w:cs="Arial"/>
                <w:b/>
                <w:szCs w:val="21"/>
              </w:rPr>
              <w:t>Te nemen besluit</w:t>
            </w:r>
            <w:r>
              <w:rPr>
                <w:szCs w:val="21"/>
              </w:rPr>
              <w:t xml:space="preserve"> </w:t>
            </w:r>
          </w:p>
          <w:p w14:paraId="0341B594" w14:textId="77777777" w:rsidR="000845DB" w:rsidRDefault="00354649">
            <w:pPr>
              <w:ind w:left="57"/>
              <w:rPr>
                <w:rFonts w:cs="Arial"/>
                <w:szCs w:val="21"/>
              </w:rPr>
            </w:pPr>
            <w:r>
              <w:rPr>
                <w:rFonts w:cs="Arial"/>
                <w:szCs w:val="21"/>
              </w:rPr>
              <w:t>1. De jaarstukken 2022 vaststellen</w:t>
            </w:r>
          </w:p>
          <w:p w14:paraId="0ADFA791" w14:textId="77777777" w:rsidR="000845DB" w:rsidRDefault="00354649">
            <w:pPr>
              <w:ind w:left="57"/>
              <w:rPr>
                <w:rFonts w:cs="Arial"/>
                <w:szCs w:val="21"/>
              </w:rPr>
            </w:pPr>
            <w:r>
              <w:rPr>
                <w:rFonts w:cs="Arial"/>
                <w:szCs w:val="21"/>
              </w:rPr>
              <w:t>2. Het positieve resultaat van de jaarrekening van € 7.740.000 voor</w:t>
            </w:r>
          </w:p>
          <w:p w14:paraId="412C0D04" w14:textId="77777777" w:rsidR="000845DB" w:rsidRDefault="00354649">
            <w:pPr>
              <w:ind w:left="57"/>
              <w:rPr>
                <w:rFonts w:cs="Arial"/>
                <w:szCs w:val="21"/>
              </w:rPr>
            </w:pPr>
            <w:r>
              <w:rPr>
                <w:rFonts w:cs="Arial"/>
                <w:szCs w:val="21"/>
              </w:rPr>
              <w:t>2.1. € 2.691.000 overhevelen voor de in de toelichting opgenomen projecten.</w:t>
            </w:r>
          </w:p>
          <w:p w14:paraId="51FC2AC9" w14:textId="7E1AD3DD" w:rsidR="000845DB" w:rsidRDefault="00354649">
            <w:pPr>
              <w:ind w:left="57"/>
              <w:rPr>
                <w:rFonts w:cs="Arial"/>
                <w:szCs w:val="21"/>
              </w:rPr>
            </w:pPr>
            <w:r>
              <w:rPr>
                <w:rFonts w:cs="Arial"/>
                <w:szCs w:val="21"/>
              </w:rPr>
              <w:t xml:space="preserve">2.2. € </w:t>
            </w:r>
            <w:r w:rsidR="004C6982">
              <w:rPr>
                <w:rFonts w:cs="Arial"/>
                <w:szCs w:val="21"/>
              </w:rPr>
              <w:t>1.500</w:t>
            </w:r>
            <w:r>
              <w:rPr>
                <w:rFonts w:cs="Arial"/>
                <w:szCs w:val="21"/>
              </w:rPr>
              <w:t>.000 toevoegen aan de reserve bestuurlijke claims</w:t>
            </w:r>
            <w:r w:rsidR="004C6982">
              <w:rPr>
                <w:rFonts w:cs="Arial"/>
                <w:szCs w:val="21"/>
              </w:rPr>
              <w:t xml:space="preserve"> voor de huisvesting van ontheemden</w:t>
            </w:r>
            <w:r>
              <w:rPr>
                <w:rFonts w:cs="Arial"/>
                <w:szCs w:val="21"/>
              </w:rPr>
              <w:t>.</w:t>
            </w:r>
          </w:p>
          <w:p w14:paraId="663EC4D0" w14:textId="7340F702" w:rsidR="004C6982" w:rsidRDefault="004C6982">
            <w:pPr>
              <w:ind w:left="57"/>
              <w:rPr>
                <w:rFonts w:cs="Arial"/>
                <w:szCs w:val="21"/>
              </w:rPr>
            </w:pPr>
            <w:r>
              <w:rPr>
                <w:rFonts w:cs="Arial"/>
                <w:szCs w:val="21"/>
              </w:rPr>
              <w:t>2.3. € 3.549.000 toevoegen aan de reserve bestuurlijk claims om later te verdelen over de reserves onderwijshuisvesting en sportaccommodaties.</w:t>
            </w:r>
          </w:p>
          <w:p w14:paraId="5202317E" w14:textId="77777777" w:rsidR="000845DB" w:rsidRDefault="00354649">
            <w:pPr>
              <w:ind w:left="57"/>
              <w:rPr>
                <w:rFonts w:cs="Arial"/>
                <w:szCs w:val="21"/>
              </w:rPr>
            </w:pPr>
            <w:r>
              <w:rPr>
                <w:rFonts w:cs="Arial"/>
                <w:szCs w:val="21"/>
              </w:rPr>
              <w:t>3. Het surplus van de algemene reserve bouwgrondexploitaties van € 1.250.000 toevoegen aan de reserve bestuurlijke claims om later te verdelen over de reserves onderwijshuisvesting en sportaccommodati</w:t>
            </w:r>
            <w:r>
              <w:rPr>
                <w:rFonts w:cs="Arial"/>
                <w:szCs w:val="21"/>
              </w:rPr>
              <w:t>es.</w:t>
            </w:r>
          </w:p>
          <w:p w14:paraId="39318BC3" w14:textId="77777777" w:rsidR="000845DB" w:rsidRDefault="00354649">
            <w:pPr>
              <w:ind w:left="57"/>
              <w:rPr>
                <w:rFonts w:cs="Arial"/>
                <w:szCs w:val="21"/>
              </w:rPr>
            </w:pPr>
            <w:r>
              <w:rPr>
                <w:rFonts w:cs="Arial"/>
                <w:szCs w:val="21"/>
              </w:rPr>
              <w:t>4. Het restant van Samen investeren in Berkelland van € 5.567.000 toevoegen aan de reserve bestuurlijke claims om later te verdelen over de reserves onderwijshuisvesting en sportaccommodaties.</w:t>
            </w:r>
          </w:p>
        </w:tc>
      </w:tr>
    </w:tbl>
    <w:p w14:paraId="6545188D" w14:textId="77777777" w:rsidR="000845DB" w:rsidRDefault="000845DB">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4907B46C" w14:textId="77777777">
        <w:tc>
          <w:tcPr>
            <w:tcW w:w="9071" w:type="dxa"/>
          </w:tcPr>
          <w:p w14:paraId="26CBB72F" w14:textId="77777777" w:rsidR="000845DB" w:rsidRDefault="00354649">
            <w:pPr>
              <w:ind w:left="57"/>
              <w:rPr>
                <w:rFonts w:cs="Arial"/>
                <w:b/>
                <w:szCs w:val="21"/>
              </w:rPr>
            </w:pPr>
            <w:r>
              <w:rPr>
                <w:rFonts w:cs="Arial"/>
                <w:b/>
                <w:szCs w:val="21"/>
              </w:rPr>
              <w:t>Waarom dit voorstel en wat is het effect</w:t>
            </w:r>
          </w:p>
          <w:p w14:paraId="703F575E" w14:textId="77777777" w:rsidR="000845DB" w:rsidRDefault="00354649">
            <w:pPr>
              <w:ind w:left="57"/>
              <w:rPr>
                <w:rFonts w:cs="Arial"/>
                <w:szCs w:val="21"/>
              </w:rPr>
            </w:pPr>
            <w:r>
              <w:rPr>
                <w:rFonts w:cs="Arial"/>
                <w:szCs w:val="21"/>
              </w:rPr>
              <w:t xml:space="preserve">In de </w:t>
            </w:r>
            <w:r>
              <w:rPr>
                <w:rFonts w:cs="Arial"/>
                <w:szCs w:val="21"/>
              </w:rPr>
              <w:t>Gemeentewet staat dat de gemeenteraad jaarlijks de jaarstukken vaststelt.</w:t>
            </w:r>
          </w:p>
        </w:tc>
      </w:tr>
    </w:tbl>
    <w:p w14:paraId="47A17611" w14:textId="77777777" w:rsidR="000845DB" w:rsidRDefault="000845DB">
      <w:pPr>
        <w:ind w:right="-1407"/>
        <w:rPr>
          <w:rFonts w:cs="Arial"/>
          <w:color w:val="333333"/>
          <w:szCs w:val="21"/>
        </w:rPr>
      </w:pPr>
    </w:p>
    <w:tbl>
      <w:tblPr>
        <w:tblW w:w="9071" w:type="dxa"/>
        <w:tblInd w:w="-22" w:type="dxa"/>
        <w:tblLayout w:type="fixed"/>
        <w:tblCellMar>
          <w:top w:w="28" w:type="dxa"/>
          <w:left w:w="28" w:type="dxa"/>
          <w:bottom w:w="28" w:type="dxa"/>
          <w:right w:w="28" w:type="dxa"/>
        </w:tblCellMar>
        <w:tblLook w:val="04A0" w:firstRow="1" w:lastRow="0" w:firstColumn="1" w:lastColumn="0" w:noHBand="0" w:noVBand="1"/>
      </w:tblPr>
      <w:tblGrid>
        <w:gridCol w:w="9071"/>
      </w:tblGrid>
      <w:tr w:rsidR="000845DB" w14:paraId="2F28EE2C"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183B340F" w14:textId="77777777" w:rsidR="000845DB" w:rsidRDefault="00354649">
            <w:pPr>
              <w:pStyle w:val="TableContents"/>
              <w:rPr>
                <w:rFonts w:cs="Arial"/>
                <w:b/>
                <w:bCs/>
                <w:szCs w:val="21"/>
              </w:rPr>
            </w:pPr>
            <w:r>
              <w:rPr>
                <w:rFonts w:cs="Arial"/>
                <w:b/>
                <w:bCs/>
                <w:szCs w:val="21"/>
              </w:rPr>
              <w:t>Argumentatie</w:t>
            </w:r>
          </w:p>
          <w:p w14:paraId="3248DAAC" w14:textId="77777777" w:rsidR="000845DB" w:rsidRDefault="00354649">
            <w:pPr>
              <w:pStyle w:val="Plattetekst"/>
              <w:numPr>
                <w:ilvl w:val="0"/>
                <w:numId w:val="2"/>
              </w:numPr>
              <w:spacing w:after="0"/>
              <w:rPr>
                <w:rFonts w:cs="Arial"/>
                <w:szCs w:val="21"/>
              </w:rPr>
            </w:pPr>
            <w:r>
              <w:rPr>
                <w:rFonts w:cs="Arial"/>
                <w:szCs w:val="21"/>
              </w:rPr>
              <w:t>Het is een wettelijke verplichting dat de raad de jaarstukken vaststelt. Dit staat in de Gemeentewet.</w:t>
            </w:r>
          </w:p>
          <w:p w14:paraId="2FF9CD4E" w14:textId="77777777" w:rsidR="000845DB" w:rsidRDefault="00354649">
            <w:pPr>
              <w:pStyle w:val="Plattetekst"/>
              <w:numPr>
                <w:ilvl w:val="0"/>
                <w:numId w:val="2"/>
              </w:numPr>
              <w:spacing w:after="0"/>
              <w:rPr>
                <w:rFonts w:cs="Arial"/>
                <w:szCs w:val="21"/>
              </w:rPr>
            </w:pPr>
            <w:r>
              <w:rPr>
                <w:rFonts w:cs="Arial"/>
                <w:szCs w:val="21"/>
              </w:rPr>
              <w:t>In maart 2016 heeft de raad beleid vastgesteld hoe om te gaan met</w:t>
            </w:r>
            <w:r>
              <w:rPr>
                <w:rFonts w:cs="Arial"/>
                <w:szCs w:val="21"/>
              </w:rPr>
              <w:t xml:space="preserve"> overschotten bij de jaarrekening. Een tekort wordt gedekt uit de algemene reserve. Voor het overschot van deze jaarrekening volgen we het vastgestelde beleid.</w:t>
            </w:r>
          </w:p>
          <w:p w14:paraId="1D45F47E" w14:textId="77777777" w:rsidR="000845DB" w:rsidRDefault="00354649">
            <w:pPr>
              <w:pStyle w:val="Plattetekst"/>
              <w:numPr>
                <w:ilvl w:val="0"/>
                <w:numId w:val="3"/>
              </w:numPr>
              <w:spacing w:after="0"/>
              <w:rPr>
                <w:rFonts w:cs="Arial"/>
                <w:szCs w:val="21"/>
              </w:rPr>
            </w:pPr>
            <w:r>
              <w:rPr>
                <w:rFonts w:cs="Arial"/>
                <w:szCs w:val="21"/>
              </w:rPr>
              <w:t>Stap 1 is het aanvullen van de algemene reserve tot een niveau dat het weerstandsvermogen gelijk</w:t>
            </w:r>
            <w:r>
              <w:rPr>
                <w:rFonts w:cs="Arial"/>
                <w:szCs w:val="21"/>
              </w:rPr>
              <w:t xml:space="preserve"> is aan twee. Op dit moment is het weerstandsvermogen groter dan 2. Het aanvullen van de algemene reserve is daarom niet nodig.</w:t>
            </w:r>
          </w:p>
          <w:p w14:paraId="1FC1405F" w14:textId="77777777" w:rsidR="000845DB" w:rsidRDefault="00354649">
            <w:pPr>
              <w:pStyle w:val="Plattetekst"/>
              <w:numPr>
                <w:ilvl w:val="0"/>
                <w:numId w:val="3"/>
              </w:numPr>
              <w:spacing w:after="0"/>
              <w:rPr>
                <w:rFonts w:cs="Arial"/>
                <w:szCs w:val="21"/>
              </w:rPr>
            </w:pPr>
            <w:r>
              <w:rPr>
                <w:rFonts w:cs="Arial"/>
                <w:szCs w:val="21"/>
              </w:rPr>
              <w:t xml:space="preserve">Stap 2 is het aanvullen van de algemene reserve tot de solvabiliteit gelijk is aan 35%. De solvabiliteit is op dit moment hoger </w:t>
            </w:r>
            <w:r>
              <w:rPr>
                <w:rFonts w:cs="Arial"/>
                <w:szCs w:val="21"/>
              </w:rPr>
              <w:t>dan 35%. Het aanvullen van de algemene reserve is daarom niet nodig.</w:t>
            </w:r>
          </w:p>
          <w:p w14:paraId="53CF31A3" w14:textId="71C14118" w:rsidR="000845DB" w:rsidRDefault="00354649">
            <w:pPr>
              <w:pStyle w:val="Plattetekst"/>
              <w:numPr>
                <w:ilvl w:val="0"/>
                <w:numId w:val="3"/>
              </w:numPr>
              <w:spacing w:after="0"/>
              <w:rPr>
                <w:rFonts w:cs="Arial"/>
                <w:szCs w:val="21"/>
              </w:rPr>
            </w:pPr>
            <w:r>
              <w:rPr>
                <w:rFonts w:cs="Arial"/>
                <w:szCs w:val="21"/>
              </w:rPr>
              <w:t>Stap 3 is het bestemmen van het resultaat voor incidentele beleidsvoornemens. In 2022 zijn een aantal projecten niet volledig tot uitvoering gekomen. Ook zijn er budgetten beschikbaar gek</w:t>
            </w:r>
            <w:r>
              <w:rPr>
                <w:rFonts w:cs="Arial"/>
                <w:szCs w:val="21"/>
              </w:rPr>
              <w:t>omen via het Rijk in december die niet meer in 2022 konden worden uitgegeven. Als we de budgetten niet overhevelen is er in 2023 geen budget beschikbaar om de projecten alsnog uit te voeren. In de toelichting is een lijst opgenomen met projecten en budgett</w:t>
            </w:r>
            <w:r>
              <w:rPr>
                <w:rFonts w:cs="Arial"/>
                <w:szCs w:val="21"/>
              </w:rPr>
              <w:t xml:space="preserve">en die we overhevelen naar 2023. Het gaat in het totaal om een bedrag van € 2.691.000. Naast het overhevelen van het budget voor projecten willen we € 5.049.000 toevoegen aan de reserve bestuurlijke claims. € 1.500.000 voor de </w:t>
            </w:r>
            <w:r>
              <w:rPr>
                <w:rFonts w:cs="Arial"/>
                <w:szCs w:val="21"/>
              </w:rPr>
              <w:lastRenderedPageBreak/>
              <w:t>structurele huisvesting van o</w:t>
            </w:r>
            <w:r>
              <w:rPr>
                <w:rFonts w:cs="Arial"/>
                <w:szCs w:val="21"/>
              </w:rPr>
              <w:t>ntheemden. en € 3.54</w:t>
            </w:r>
            <w:r w:rsidR="004C6982">
              <w:rPr>
                <w:rFonts w:cs="Arial"/>
                <w:szCs w:val="21"/>
              </w:rPr>
              <w:t>9</w:t>
            </w:r>
            <w:r>
              <w:rPr>
                <w:rFonts w:cs="Arial"/>
                <w:szCs w:val="21"/>
              </w:rPr>
              <w:t>.</w:t>
            </w:r>
            <w:r w:rsidR="004C6982">
              <w:rPr>
                <w:rFonts w:cs="Arial"/>
                <w:szCs w:val="21"/>
              </w:rPr>
              <w:t>000</w:t>
            </w:r>
            <w:r>
              <w:rPr>
                <w:rFonts w:cs="Arial"/>
                <w:szCs w:val="21"/>
              </w:rPr>
              <w:t xml:space="preserve"> voor de toekomstige investeringen in onderwijshuisvesting en sportaccommodaties.</w:t>
            </w:r>
          </w:p>
          <w:p w14:paraId="4EB00BBC" w14:textId="77777777" w:rsidR="000845DB" w:rsidRDefault="000845DB">
            <w:pPr>
              <w:pStyle w:val="TableContents"/>
              <w:rPr>
                <w:rFonts w:cs="Arial"/>
                <w:szCs w:val="21"/>
              </w:rPr>
            </w:pPr>
          </w:p>
          <w:p w14:paraId="52BF1D1D" w14:textId="77777777" w:rsidR="000845DB" w:rsidRDefault="00354649">
            <w:pPr>
              <w:pStyle w:val="TableContents"/>
              <w:rPr>
                <w:rFonts w:cs="Arial"/>
                <w:szCs w:val="21"/>
              </w:rPr>
            </w:pPr>
            <w:r>
              <w:rPr>
                <w:rFonts w:cs="Arial"/>
                <w:szCs w:val="21"/>
              </w:rPr>
              <w:t xml:space="preserve">In overeenstemming met het besluit dat genomen is bij de nota reserves en voorzieningen hevelen we ook het surplus van € 1.250.000 van de </w:t>
            </w:r>
            <w:r>
              <w:rPr>
                <w:rFonts w:cs="Arial"/>
                <w:szCs w:val="21"/>
              </w:rPr>
              <w:t>algemene reserve bouwgrondexploitaties over naar de reserve bestuurlijke claims. Na het gereedkomen van de visie op sportaccommodaties en de actualisering van het integraal huisvestingsplan verdelen we dit surplus in overeenstemming met de vastgestelde pla</w:t>
            </w:r>
            <w:r>
              <w:rPr>
                <w:rFonts w:cs="Arial"/>
                <w:szCs w:val="21"/>
              </w:rPr>
              <w:t>fonds over der reserves onderwijshuisvesting en sportaccommodaties.</w:t>
            </w:r>
          </w:p>
          <w:p w14:paraId="08CCB802" w14:textId="77777777" w:rsidR="000845DB" w:rsidRDefault="000845DB">
            <w:pPr>
              <w:pStyle w:val="TableContents"/>
              <w:rPr>
                <w:rFonts w:cs="Arial"/>
                <w:szCs w:val="21"/>
              </w:rPr>
            </w:pPr>
          </w:p>
          <w:p w14:paraId="30BBC95E" w14:textId="77777777" w:rsidR="000845DB" w:rsidRDefault="00354649">
            <w:pPr>
              <w:pStyle w:val="TableContents"/>
              <w:rPr>
                <w:rFonts w:cs="Arial"/>
                <w:szCs w:val="21"/>
              </w:rPr>
            </w:pPr>
            <w:r>
              <w:rPr>
                <w:rFonts w:cs="Arial"/>
                <w:szCs w:val="21"/>
              </w:rPr>
              <w:t>Van het programma Samen investeren in Berkelland resteert nog € 5.567.000 dat niet is uitgegeven en als onderhanden werk kan worden betiteld. We voegen dit bedrag toe aan de reserve bestu</w:t>
            </w:r>
            <w:r>
              <w:rPr>
                <w:rFonts w:cs="Arial"/>
                <w:szCs w:val="21"/>
              </w:rPr>
              <w:t>urlijke claims. Na het gereedkomen van de visie op sportaccommodaties en de actualisering van het integraal huisvestingsplan verdelen we dit surplus in overeenstemming met de vastgestelde plafonds over der reserves onderwijshuisvesting en sportaccommodatie</w:t>
            </w:r>
            <w:r>
              <w:rPr>
                <w:rFonts w:cs="Arial"/>
                <w:szCs w:val="21"/>
              </w:rPr>
              <w:t>s.</w:t>
            </w:r>
          </w:p>
        </w:tc>
      </w:tr>
    </w:tbl>
    <w:p w14:paraId="5045CB5A" w14:textId="77777777" w:rsidR="000845DB" w:rsidRDefault="000845DB">
      <w:pPr>
        <w:ind w:right="-1407"/>
        <w:rPr>
          <w:rFonts w:cs="Arial"/>
          <w:b/>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16498DAC" w14:textId="77777777">
        <w:tc>
          <w:tcPr>
            <w:tcW w:w="9071" w:type="dxa"/>
          </w:tcPr>
          <w:p w14:paraId="20970C78" w14:textId="77777777" w:rsidR="000845DB" w:rsidRDefault="00354649">
            <w:pPr>
              <w:ind w:left="57"/>
              <w:rPr>
                <w:rFonts w:cs="Arial"/>
                <w:b/>
                <w:szCs w:val="21"/>
              </w:rPr>
            </w:pPr>
            <w:r>
              <w:rPr>
                <w:rFonts w:cs="Arial"/>
                <w:b/>
                <w:szCs w:val="21"/>
              </w:rPr>
              <w:t>Kanttekeningen en risico’s</w:t>
            </w:r>
          </w:p>
          <w:p w14:paraId="5DC62A17" w14:textId="77777777" w:rsidR="000845DB" w:rsidRDefault="00354649">
            <w:pPr>
              <w:ind w:left="57"/>
              <w:rPr>
                <w:rFonts w:cs="Arial"/>
                <w:color w:val="333333"/>
                <w:szCs w:val="21"/>
              </w:rPr>
            </w:pPr>
            <w:r>
              <w:rPr>
                <w:rFonts w:cs="Arial"/>
                <w:color w:val="333333"/>
                <w:szCs w:val="21"/>
              </w:rPr>
              <w:t>Niet van toepassing.</w:t>
            </w:r>
          </w:p>
        </w:tc>
      </w:tr>
    </w:tbl>
    <w:p w14:paraId="1ECCC6BE" w14:textId="77777777" w:rsidR="000845DB" w:rsidRDefault="000845DB">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4B719FEF" w14:textId="77777777">
        <w:tc>
          <w:tcPr>
            <w:tcW w:w="9071" w:type="dxa"/>
          </w:tcPr>
          <w:p w14:paraId="30F136E6" w14:textId="77777777" w:rsidR="000845DB" w:rsidRDefault="00354649">
            <w:pPr>
              <w:ind w:left="57"/>
              <w:rPr>
                <w:rFonts w:cs="Arial"/>
                <w:b/>
                <w:szCs w:val="21"/>
              </w:rPr>
            </w:pPr>
            <w:r>
              <w:rPr>
                <w:rFonts w:cs="Arial"/>
                <w:b/>
                <w:szCs w:val="21"/>
              </w:rPr>
              <w:t>Financiën</w:t>
            </w:r>
          </w:p>
          <w:p w14:paraId="30D3E129" w14:textId="77777777" w:rsidR="000845DB" w:rsidRDefault="00354649">
            <w:pPr>
              <w:ind w:left="57"/>
              <w:rPr>
                <w:rFonts w:cs="Arial"/>
                <w:color w:val="333333"/>
                <w:szCs w:val="21"/>
              </w:rPr>
            </w:pPr>
            <w:r>
              <w:rPr>
                <w:rFonts w:cs="Arial"/>
                <w:color w:val="333333"/>
                <w:szCs w:val="21"/>
              </w:rPr>
              <w:t>Het saldo van de jaarrekening is € 7.740.000 positief.</w:t>
            </w:r>
          </w:p>
        </w:tc>
      </w:tr>
    </w:tbl>
    <w:p w14:paraId="61117CF2" w14:textId="77777777" w:rsidR="000845DB" w:rsidRDefault="000845DB">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551F195C" w14:textId="77777777">
        <w:tc>
          <w:tcPr>
            <w:tcW w:w="9071" w:type="dxa"/>
          </w:tcPr>
          <w:p w14:paraId="76F34A0B" w14:textId="77777777" w:rsidR="000845DB" w:rsidRDefault="00354649">
            <w:pPr>
              <w:rPr>
                <w:rFonts w:cs="Arial"/>
                <w:b/>
                <w:szCs w:val="21"/>
              </w:rPr>
            </w:pPr>
            <w:r>
              <w:rPr>
                <w:rFonts w:cs="Arial"/>
                <w:b/>
                <w:szCs w:val="21"/>
              </w:rPr>
              <w:t>VN verdrag rechten van mensen met een beperking</w:t>
            </w:r>
          </w:p>
          <w:p w14:paraId="6E6C8B0B" w14:textId="77777777" w:rsidR="000845DB" w:rsidRDefault="00354649">
            <w:pPr>
              <w:rPr>
                <w:rFonts w:cs="Arial"/>
                <w:szCs w:val="21"/>
              </w:rPr>
            </w:pPr>
            <w:r>
              <w:rPr>
                <w:rFonts w:cs="Arial"/>
                <w:szCs w:val="21"/>
              </w:rPr>
              <w:t>Niet van toepassing.</w:t>
            </w:r>
          </w:p>
        </w:tc>
      </w:tr>
    </w:tbl>
    <w:p w14:paraId="251CBBB6" w14:textId="77777777" w:rsidR="000845DB" w:rsidRDefault="000845DB">
      <w:pPr>
        <w:ind w:right="-1407"/>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1AA0963D" w14:textId="77777777">
        <w:tc>
          <w:tcPr>
            <w:tcW w:w="9071" w:type="dxa"/>
          </w:tcPr>
          <w:p w14:paraId="5A59EE10" w14:textId="77777777" w:rsidR="000845DB" w:rsidRDefault="00354649">
            <w:pPr>
              <w:ind w:left="57"/>
              <w:rPr>
                <w:rFonts w:cs="Arial"/>
                <w:b/>
                <w:szCs w:val="21"/>
              </w:rPr>
            </w:pPr>
            <w:r>
              <w:rPr>
                <w:rFonts w:cs="Arial"/>
                <w:b/>
                <w:szCs w:val="21"/>
              </w:rPr>
              <w:t>Communicatie</w:t>
            </w:r>
          </w:p>
          <w:p w14:paraId="470EB773" w14:textId="77777777" w:rsidR="000845DB" w:rsidRDefault="00354649">
            <w:pPr>
              <w:ind w:left="57"/>
              <w:rPr>
                <w:rFonts w:cs="Arial"/>
                <w:szCs w:val="21"/>
              </w:rPr>
            </w:pPr>
            <w:r>
              <w:rPr>
                <w:rFonts w:cs="Arial"/>
                <w:szCs w:val="21"/>
              </w:rPr>
              <w:t xml:space="preserve">We communiceren op onze diverse online en </w:t>
            </w:r>
            <w:r>
              <w:rPr>
                <w:rFonts w:cs="Arial"/>
                <w:szCs w:val="21"/>
              </w:rPr>
              <w:t>offline kanalen. De jaarrekening 2022 is op de website te vinden onder Financiële stukken.</w:t>
            </w:r>
          </w:p>
        </w:tc>
      </w:tr>
    </w:tbl>
    <w:p w14:paraId="1DB06560" w14:textId="77777777" w:rsidR="000845DB" w:rsidRDefault="000845DB">
      <w:pPr>
        <w:rPr>
          <w:rFonts w:cs="Arial"/>
          <w:b/>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1B790A5E" w14:textId="77777777">
        <w:tc>
          <w:tcPr>
            <w:tcW w:w="9071" w:type="dxa"/>
          </w:tcPr>
          <w:p w14:paraId="132DC4BB" w14:textId="77777777" w:rsidR="000845DB" w:rsidRDefault="00354649">
            <w:pPr>
              <w:ind w:left="57"/>
              <w:rPr>
                <w:rFonts w:cs="Arial"/>
                <w:b/>
                <w:szCs w:val="21"/>
              </w:rPr>
            </w:pPr>
            <w:r>
              <w:rPr>
                <w:rFonts w:cs="Arial"/>
                <w:b/>
                <w:szCs w:val="21"/>
              </w:rPr>
              <w:t>Initiatief, participatie en rol gemeente</w:t>
            </w:r>
          </w:p>
          <w:p w14:paraId="5DE0FDE4" w14:textId="77777777" w:rsidR="000845DB" w:rsidRDefault="00354649">
            <w:pPr>
              <w:ind w:left="57"/>
              <w:rPr>
                <w:rFonts w:cs="Arial"/>
                <w:color w:val="333333"/>
                <w:szCs w:val="21"/>
              </w:rPr>
            </w:pPr>
            <w:r>
              <w:rPr>
                <w:rFonts w:cs="Arial"/>
                <w:color w:val="333333"/>
                <w:szCs w:val="21"/>
              </w:rPr>
              <w:t>De jaarrekening is een vast onderdeel van de P&amp;C-cyclus van de gemeente.</w:t>
            </w:r>
          </w:p>
        </w:tc>
      </w:tr>
    </w:tbl>
    <w:p w14:paraId="0D8F7944" w14:textId="77777777" w:rsidR="000845DB" w:rsidRDefault="000845DB">
      <w:pPr>
        <w:rPr>
          <w:rFonts w:cs="Arial"/>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33305AA1" w14:textId="77777777">
        <w:tc>
          <w:tcPr>
            <w:tcW w:w="9071" w:type="dxa"/>
          </w:tcPr>
          <w:p w14:paraId="542BD342" w14:textId="77777777" w:rsidR="000845DB" w:rsidRDefault="00354649">
            <w:pPr>
              <w:ind w:left="57"/>
              <w:rPr>
                <w:rFonts w:cs="Arial"/>
                <w:b/>
                <w:szCs w:val="21"/>
              </w:rPr>
            </w:pPr>
            <w:r>
              <w:rPr>
                <w:rFonts w:cs="Arial"/>
                <w:b/>
                <w:szCs w:val="21"/>
              </w:rPr>
              <w:t>Planning en evaluatie</w:t>
            </w:r>
          </w:p>
          <w:p w14:paraId="3054759A" w14:textId="77777777" w:rsidR="000845DB" w:rsidRDefault="00354649">
            <w:pPr>
              <w:ind w:left="57"/>
            </w:pPr>
            <w:r>
              <w:t>De jaarrekening is het ev</w:t>
            </w:r>
            <w:r>
              <w:t>aluatiedocument van de begroting 2022.</w:t>
            </w:r>
          </w:p>
        </w:tc>
      </w:tr>
    </w:tbl>
    <w:p w14:paraId="6111A97A" w14:textId="77777777" w:rsidR="000845DB" w:rsidRDefault="000845DB">
      <w:pPr>
        <w:rPr>
          <w:rFonts w:eastAsia="Arial"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060F519D" w14:textId="77777777">
        <w:tc>
          <w:tcPr>
            <w:tcW w:w="9071" w:type="dxa"/>
          </w:tcPr>
          <w:p w14:paraId="7D9FA919" w14:textId="77777777" w:rsidR="000845DB" w:rsidRDefault="00354649">
            <w:pPr>
              <w:ind w:left="57"/>
            </w:pPr>
            <w:r>
              <w:rPr>
                <w:rFonts w:cs="Arial"/>
                <w:b/>
                <w:bCs/>
                <w:color w:val="333333"/>
                <w:szCs w:val="21"/>
              </w:rPr>
              <w:t>Alternatieven</w:t>
            </w:r>
          </w:p>
          <w:p w14:paraId="712726FB" w14:textId="77777777" w:rsidR="000845DB" w:rsidRDefault="00354649">
            <w:pPr>
              <w:ind w:left="57"/>
              <w:rPr>
                <w:rFonts w:cs="Arial"/>
                <w:szCs w:val="21"/>
              </w:rPr>
            </w:pPr>
            <w:r>
              <w:rPr>
                <w:rFonts w:cs="Arial"/>
                <w:szCs w:val="21"/>
              </w:rPr>
              <w:t>Niet van toepassing.</w:t>
            </w:r>
          </w:p>
        </w:tc>
      </w:tr>
    </w:tbl>
    <w:p w14:paraId="14BAB334" w14:textId="77777777" w:rsidR="000845DB" w:rsidRDefault="000845DB">
      <w:pPr>
        <w:rPr>
          <w:rFonts w:cs="Arial"/>
          <w:szCs w:val="21"/>
        </w:rPr>
      </w:pPr>
    </w:p>
    <w:p w14:paraId="59798A16" w14:textId="77777777" w:rsidR="000845DB" w:rsidRDefault="000845DB">
      <w:pPr>
        <w:rPr>
          <w:rFonts w:cs="Arial"/>
          <w:color w:val="333333"/>
          <w:szCs w:val="21"/>
        </w:rPr>
      </w:pPr>
    </w:p>
    <w:tbl>
      <w:tblPr>
        <w:tblW w:w="9071" w:type="dxa"/>
        <w:tblLayout w:type="fixed"/>
        <w:tblCellMar>
          <w:left w:w="0" w:type="dxa"/>
          <w:right w:w="0" w:type="dxa"/>
        </w:tblCellMar>
        <w:tblLook w:val="04A0" w:firstRow="1" w:lastRow="0" w:firstColumn="1" w:lastColumn="0" w:noHBand="0" w:noVBand="1"/>
      </w:tblPr>
      <w:tblGrid>
        <w:gridCol w:w="9071"/>
      </w:tblGrid>
      <w:tr w:rsidR="000845DB" w14:paraId="66EBAE45" w14:textId="77777777">
        <w:tc>
          <w:tcPr>
            <w:tcW w:w="9071" w:type="dxa"/>
          </w:tcPr>
          <w:p w14:paraId="26B350AD" w14:textId="77777777" w:rsidR="000845DB" w:rsidRDefault="00354649">
            <w:pPr>
              <w:ind w:left="57"/>
              <w:rPr>
                <w:rFonts w:cs="Arial"/>
                <w:szCs w:val="21"/>
              </w:rPr>
            </w:pPr>
            <w:r>
              <w:rPr>
                <w:rFonts w:cs="Arial"/>
                <w:szCs w:val="21"/>
              </w:rPr>
              <w:t>Burgemeester en wethouders van Berkelland,</w:t>
            </w:r>
          </w:p>
          <w:p w14:paraId="482AB8CA" w14:textId="77777777" w:rsidR="000845DB" w:rsidRDefault="00354649">
            <w:pPr>
              <w:ind w:left="57"/>
              <w:rPr>
                <w:rFonts w:cs="Arial"/>
                <w:szCs w:val="21"/>
              </w:rPr>
            </w:pPr>
            <w:r>
              <w:rPr>
                <w:rFonts w:cs="Arial"/>
                <w:szCs w:val="21"/>
              </w:rPr>
              <w:t>de secretaris,</w:t>
            </w:r>
            <w:r>
              <w:rPr>
                <w:rFonts w:cs="Arial"/>
                <w:szCs w:val="21"/>
              </w:rPr>
              <w:tab/>
            </w:r>
            <w:r>
              <w:rPr>
                <w:rFonts w:cs="Arial"/>
                <w:szCs w:val="21"/>
              </w:rPr>
              <w:tab/>
              <w:t xml:space="preserve">de burgemeester, </w:t>
            </w:r>
          </w:p>
          <w:p w14:paraId="2A000336" w14:textId="77777777" w:rsidR="000845DB" w:rsidRDefault="000845DB">
            <w:pPr>
              <w:ind w:left="57"/>
              <w:rPr>
                <w:rFonts w:cs="Arial"/>
                <w:szCs w:val="21"/>
              </w:rPr>
            </w:pPr>
          </w:p>
          <w:p w14:paraId="5D8802AF" w14:textId="77777777" w:rsidR="000845DB" w:rsidRDefault="000845DB">
            <w:pPr>
              <w:ind w:left="57"/>
              <w:rPr>
                <w:rFonts w:cs="Arial"/>
                <w:szCs w:val="21"/>
              </w:rPr>
            </w:pPr>
          </w:p>
          <w:p w14:paraId="45DBEC22" w14:textId="77777777" w:rsidR="000845DB" w:rsidRDefault="00354649">
            <w:pPr>
              <w:ind w:left="57"/>
            </w:pPr>
            <w:r>
              <w:rPr>
                <w:rFonts w:cs="Arial"/>
                <w:color w:val="333333"/>
                <w:szCs w:val="21"/>
              </w:rPr>
              <w:t xml:space="preserve">M.N.J. Broers.         </w:t>
            </w:r>
            <w:r>
              <w:rPr>
                <w:rFonts w:cs="Arial"/>
                <w:color w:val="333333"/>
                <w:szCs w:val="21"/>
              </w:rPr>
              <w:tab/>
              <w:t>drs. J.H.A. van Oostrum.</w:t>
            </w:r>
          </w:p>
          <w:p w14:paraId="20FEB829" w14:textId="77777777" w:rsidR="000845DB" w:rsidRDefault="000845DB">
            <w:pPr>
              <w:ind w:left="57"/>
              <w:rPr>
                <w:rFonts w:cs="Arial"/>
                <w:color w:val="333333"/>
                <w:szCs w:val="21"/>
              </w:rPr>
            </w:pPr>
          </w:p>
        </w:tc>
      </w:tr>
    </w:tbl>
    <w:p w14:paraId="7A8981CD" w14:textId="77777777" w:rsidR="000845DB" w:rsidRDefault="000845DB">
      <w:pPr>
        <w:rPr>
          <w:rFonts w:cs="Arial"/>
          <w:color w:val="333333"/>
          <w:szCs w:val="21"/>
        </w:rPr>
      </w:pPr>
    </w:p>
    <w:p w14:paraId="08459587" w14:textId="77777777" w:rsidR="000845DB" w:rsidRDefault="000845DB">
      <w:pPr>
        <w:rPr>
          <w:rFonts w:cs="Arial"/>
          <w:b/>
          <w:bCs/>
          <w:color w:val="333333"/>
          <w:szCs w:val="21"/>
        </w:rPr>
      </w:pPr>
    </w:p>
    <w:p w14:paraId="70861FDA" w14:textId="77777777" w:rsidR="000845DB" w:rsidRDefault="000845DB">
      <w:pPr>
        <w:rPr>
          <w:rFonts w:cs="Arial"/>
          <w:color w:val="333333"/>
          <w:szCs w:val="21"/>
        </w:rPr>
      </w:pPr>
    </w:p>
    <w:p w14:paraId="6480D6CB" w14:textId="77777777" w:rsidR="000845DB" w:rsidRDefault="00354649">
      <w:pPr>
        <w:rPr>
          <w:rFonts w:cs="Arial"/>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0845DB" w14:paraId="76E98A7E" w14:textId="77777777">
        <w:tc>
          <w:tcPr>
            <w:tcW w:w="9071" w:type="dxa"/>
          </w:tcPr>
          <w:p w14:paraId="3DBD1977" w14:textId="77777777" w:rsidR="000845DB" w:rsidRDefault="00354649">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04-07-2023</w:t>
            </w:r>
          </w:p>
          <w:p w14:paraId="1A86BD67" w14:textId="77777777" w:rsidR="000845DB" w:rsidRDefault="000845DB">
            <w:pPr>
              <w:ind w:left="57"/>
              <w:rPr>
                <w:rFonts w:cs="Arial"/>
                <w:szCs w:val="21"/>
              </w:rPr>
            </w:pPr>
          </w:p>
          <w:p w14:paraId="3E1CE3B9" w14:textId="77777777" w:rsidR="000845DB" w:rsidRDefault="00354649">
            <w:pPr>
              <w:tabs>
                <w:tab w:val="left" w:pos="720"/>
                <w:tab w:val="left" w:pos="1440"/>
                <w:tab w:val="left" w:pos="2160"/>
                <w:tab w:val="left" w:pos="2880"/>
                <w:tab w:val="left" w:pos="3330"/>
              </w:tabs>
              <w:ind w:left="57"/>
              <w:rPr>
                <w:rFonts w:cs="Arial"/>
                <w:szCs w:val="21"/>
              </w:rPr>
            </w:pPr>
            <w:r>
              <w:rPr>
                <w:rFonts w:cs="Arial"/>
                <w:szCs w:val="21"/>
              </w:rPr>
              <w:tab/>
            </w:r>
          </w:p>
          <w:p w14:paraId="7558F8BC" w14:textId="77777777" w:rsidR="000845DB" w:rsidRDefault="000845DB">
            <w:pPr>
              <w:tabs>
                <w:tab w:val="left" w:pos="720"/>
                <w:tab w:val="left" w:pos="1440"/>
                <w:tab w:val="left" w:pos="2160"/>
                <w:tab w:val="left" w:pos="2880"/>
                <w:tab w:val="left" w:pos="3330"/>
              </w:tabs>
              <w:ind w:left="57"/>
              <w:rPr>
                <w:rFonts w:cs="Arial"/>
                <w:szCs w:val="21"/>
              </w:rPr>
            </w:pPr>
          </w:p>
          <w:p w14:paraId="714B3DE7" w14:textId="77777777" w:rsidR="000845DB" w:rsidRDefault="000845DB">
            <w:pPr>
              <w:tabs>
                <w:tab w:val="left" w:pos="720"/>
                <w:tab w:val="left" w:pos="1440"/>
                <w:tab w:val="left" w:pos="2160"/>
                <w:tab w:val="left" w:pos="2880"/>
                <w:tab w:val="left" w:pos="3330"/>
              </w:tabs>
              <w:ind w:left="57"/>
              <w:rPr>
                <w:rFonts w:cs="Arial"/>
                <w:szCs w:val="21"/>
              </w:rPr>
            </w:pPr>
          </w:p>
          <w:p w14:paraId="6E92BFA0" w14:textId="77777777" w:rsidR="000845DB" w:rsidRDefault="000845DB">
            <w:pPr>
              <w:tabs>
                <w:tab w:val="left" w:pos="720"/>
                <w:tab w:val="left" w:pos="1440"/>
                <w:tab w:val="left" w:pos="2160"/>
                <w:tab w:val="left" w:pos="2880"/>
                <w:tab w:val="left" w:pos="3330"/>
              </w:tabs>
              <w:ind w:left="57"/>
              <w:rPr>
                <w:rFonts w:cs="Arial"/>
                <w:szCs w:val="21"/>
              </w:rPr>
            </w:pPr>
          </w:p>
          <w:p w14:paraId="0ECE4EF2" w14:textId="77777777" w:rsidR="000845DB" w:rsidRDefault="000845DB">
            <w:pPr>
              <w:tabs>
                <w:tab w:val="left" w:pos="720"/>
                <w:tab w:val="left" w:pos="1440"/>
                <w:tab w:val="left" w:pos="2160"/>
                <w:tab w:val="left" w:pos="2880"/>
                <w:tab w:val="left" w:pos="3330"/>
              </w:tabs>
              <w:ind w:left="57"/>
              <w:rPr>
                <w:rFonts w:cs="Arial"/>
                <w:szCs w:val="21"/>
              </w:rPr>
            </w:pPr>
          </w:p>
          <w:p w14:paraId="1BB74A18" w14:textId="77777777" w:rsidR="000845DB" w:rsidRDefault="00354649">
            <w:pPr>
              <w:ind w:left="57"/>
              <w:outlineLvl w:val="0"/>
              <w:rPr>
                <w:rFonts w:cs="Arial"/>
                <w:szCs w:val="21"/>
              </w:rPr>
            </w:pPr>
            <w:r>
              <w:rPr>
                <w:rFonts w:cs="Arial"/>
                <w:szCs w:val="21"/>
              </w:rPr>
              <w:t xml:space="preserve">De </w:t>
            </w:r>
            <w:r>
              <w:rPr>
                <w:rFonts w:cs="Arial"/>
                <w:szCs w:val="21"/>
              </w:rPr>
              <w:t>raad van de gemeente Berkelland;</w:t>
            </w:r>
          </w:p>
          <w:p w14:paraId="61A24CB0" w14:textId="77777777" w:rsidR="000845DB" w:rsidRDefault="000845DB">
            <w:pPr>
              <w:ind w:left="57"/>
              <w:rPr>
                <w:rFonts w:cs="Arial"/>
                <w:szCs w:val="21"/>
              </w:rPr>
            </w:pPr>
          </w:p>
          <w:p w14:paraId="2A64F134" w14:textId="77777777" w:rsidR="000845DB" w:rsidRDefault="00354649">
            <w:pPr>
              <w:ind w:left="57"/>
            </w:pPr>
            <w:r>
              <w:rPr>
                <w:rFonts w:cs="Arial"/>
                <w:szCs w:val="21"/>
              </w:rPr>
              <w:t xml:space="preserve">gelezen het voorstel van burgemeester en wethouders van </w:t>
            </w:r>
            <w:r>
              <w:rPr>
                <w:rFonts w:cs="Arial"/>
                <w:color w:val="333333"/>
                <w:szCs w:val="21"/>
              </w:rPr>
              <w:t>16-05-2023</w:t>
            </w:r>
            <w:r>
              <w:rPr>
                <w:rFonts w:cs="Arial"/>
                <w:szCs w:val="21"/>
              </w:rPr>
              <w:t xml:space="preserve">; </w:t>
            </w:r>
          </w:p>
          <w:p w14:paraId="7D8615A1" w14:textId="77777777" w:rsidR="000845DB" w:rsidRDefault="000845DB">
            <w:pPr>
              <w:ind w:left="57"/>
              <w:rPr>
                <w:rFonts w:cs="Arial"/>
                <w:szCs w:val="21"/>
              </w:rPr>
            </w:pPr>
          </w:p>
          <w:p w14:paraId="1BF8B51B" w14:textId="77777777" w:rsidR="000845DB" w:rsidRDefault="000845DB">
            <w:pPr>
              <w:ind w:left="57"/>
              <w:rPr>
                <w:rFonts w:cs="Arial"/>
                <w:szCs w:val="21"/>
              </w:rPr>
            </w:pPr>
          </w:p>
          <w:p w14:paraId="2F488AC7" w14:textId="77777777" w:rsidR="000845DB" w:rsidRDefault="00354649">
            <w:pPr>
              <w:ind w:left="57"/>
              <w:jc w:val="center"/>
              <w:rPr>
                <w:rFonts w:cs="Arial"/>
                <w:szCs w:val="21"/>
              </w:rPr>
            </w:pPr>
            <w:r>
              <w:rPr>
                <w:rFonts w:cs="Arial"/>
                <w:szCs w:val="21"/>
              </w:rPr>
              <w:t xml:space="preserve">b e s l u i t : </w:t>
            </w:r>
          </w:p>
          <w:p w14:paraId="0D00B017" w14:textId="77777777" w:rsidR="000845DB" w:rsidRDefault="000845DB">
            <w:pPr>
              <w:ind w:left="57"/>
              <w:rPr>
                <w:rFonts w:cs="Arial"/>
                <w:szCs w:val="21"/>
              </w:rPr>
            </w:pPr>
          </w:p>
          <w:p w14:paraId="6E7013E1" w14:textId="77777777" w:rsidR="000845DB" w:rsidRDefault="000845DB">
            <w:pPr>
              <w:ind w:left="57"/>
              <w:rPr>
                <w:rFonts w:cs="Arial"/>
                <w:szCs w:val="21"/>
              </w:rPr>
            </w:pPr>
          </w:p>
          <w:p w14:paraId="5CB7A169" w14:textId="77777777" w:rsidR="000845DB" w:rsidRDefault="000845DB">
            <w:pPr>
              <w:ind w:left="57"/>
              <w:rPr>
                <w:rFonts w:cs="Arial"/>
                <w:szCs w:val="21"/>
              </w:rPr>
            </w:pPr>
          </w:p>
          <w:p w14:paraId="0BB830F5" w14:textId="77777777" w:rsidR="000845DB" w:rsidRDefault="00354649">
            <w:pPr>
              <w:ind w:left="57"/>
              <w:rPr>
                <w:rFonts w:cs="Arial"/>
                <w:szCs w:val="21"/>
              </w:rPr>
            </w:pPr>
            <w:r>
              <w:rPr>
                <w:rFonts w:cs="Arial"/>
                <w:szCs w:val="21"/>
              </w:rPr>
              <w:t>1. De jaarstukken 2022 vast te stellen</w:t>
            </w:r>
          </w:p>
          <w:p w14:paraId="343AEB7D" w14:textId="77777777" w:rsidR="000845DB" w:rsidRDefault="00354649">
            <w:pPr>
              <w:ind w:left="57"/>
              <w:rPr>
                <w:rFonts w:cs="Arial"/>
                <w:szCs w:val="21"/>
              </w:rPr>
            </w:pPr>
            <w:r>
              <w:rPr>
                <w:rFonts w:cs="Arial"/>
                <w:szCs w:val="21"/>
              </w:rPr>
              <w:t>2. Het positieve resultaat van de jaarrekening van € 7.740.000 voor</w:t>
            </w:r>
          </w:p>
          <w:p w14:paraId="5368F4FF" w14:textId="77777777" w:rsidR="000845DB" w:rsidRDefault="00354649">
            <w:pPr>
              <w:ind w:left="57"/>
              <w:rPr>
                <w:rFonts w:cs="Arial"/>
                <w:szCs w:val="21"/>
              </w:rPr>
            </w:pPr>
            <w:r>
              <w:rPr>
                <w:rFonts w:cs="Arial"/>
                <w:szCs w:val="21"/>
              </w:rPr>
              <w:t>2.1. € 2.691.000 over te</w:t>
            </w:r>
            <w:r>
              <w:rPr>
                <w:rFonts w:cs="Arial"/>
                <w:szCs w:val="21"/>
              </w:rPr>
              <w:t xml:space="preserve"> hevelen voor de in de toelichting opgenomen projecten via de reserve bestuurlijke claims.</w:t>
            </w:r>
          </w:p>
          <w:p w14:paraId="3AEB1C5A" w14:textId="77777777" w:rsidR="004C6982" w:rsidRDefault="00354649">
            <w:pPr>
              <w:ind w:left="57"/>
              <w:rPr>
                <w:rFonts w:cs="Arial"/>
                <w:szCs w:val="21"/>
              </w:rPr>
            </w:pPr>
            <w:r>
              <w:rPr>
                <w:rFonts w:cs="Arial"/>
                <w:szCs w:val="21"/>
              </w:rPr>
              <w:t xml:space="preserve">2.2. € </w:t>
            </w:r>
            <w:r w:rsidR="004C6982">
              <w:rPr>
                <w:rFonts w:cs="Arial"/>
                <w:szCs w:val="21"/>
              </w:rPr>
              <w:t>1.500</w:t>
            </w:r>
            <w:r>
              <w:rPr>
                <w:rFonts w:cs="Arial"/>
                <w:szCs w:val="21"/>
              </w:rPr>
              <w:t>.000 toe te voegen aan de reserve bestuurlijke claims</w:t>
            </w:r>
            <w:r w:rsidR="004C6982">
              <w:rPr>
                <w:rFonts w:cs="Arial"/>
                <w:szCs w:val="21"/>
              </w:rPr>
              <w:t xml:space="preserve"> voor de huisvesting van ontheemden.</w:t>
            </w:r>
          </w:p>
          <w:p w14:paraId="647A854E" w14:textId="6931EA01" w:rsidR="004C6982" w:rsidRDefault="004C6982">
            <w:pPr>
              <w:ind w:left="57"/>
              <w:rPr>
                <w:rFonts w:cs="Arial"/>
                <w:szCs w:val="21"/>
              </w:rPr>
            </w:pPr>
            <w:r>
              <w:rPr>
                <w:rFonts w:cs="Arial"/>
                <w:szCs w:val="21"/>
              </w:rPr>
              <w:t>2.3. € 3.549.000 toe te voegen aan de reserve bestuurlijke claims om later te verdelen over de reserves onderwijshuisvesting en sportaccommodaties.</w:t>
            </w:r>
          </w:p>
          <w:p w14:paraId="1A0FB608" w14:textId="77777777" w:rsidR="000845DB" w:rsidRDefault="00354649">
            <w:pPr>
              <w:ind w:left="57"/>
              <w:rPr>
                <w:rFonts w:cs="Arial"/>
                <w:szCs w:val="21"/>
              </w:rPr>
            </w:pPr>
            <w:r>
              <w:rPr>
                <w:rFonts w:cs="Arial"/>
                <w:szCs w:val="21"/>
              </w:rPr>
              <w:t xml:space="preserve">3. Het surplus van de algemene reserve bouwgrondexploitaties van € 1.250.000 toe te voegen aan de </w:t>
            </w:r>
            <w:r>
              <w:rPr>
                <w:rFonts w:cs="Arial"/>
                <w:szCs w:val="21"/>
              </w:rPr>
              <w:t>reserve bestuurlijke claims om later te verdelen over de reserves onderwijshuisvesting en sportaccommodaties.</w:t>
            </w:r>
          </w:p>
          <w:p w14:paraId="67C722F3" w14:textId="77777777" w:rsidR="000845DB" w:rsidRDefault="00354649">
            <w:pPr>
              <w:ind w:left="57"/>
              <w:rPr>
                <w:rFonts w:cs="Arial"/>
                <w:szCs w:val="21"/>
              </w:rPr>
            </w:pPr>
            <w:r>
              <w:rPr>
                <w:rFonts w:cs="Arial"/>
                <w:szCs w:val="21"/>
              </w:rPr>
              <w:t>4. Het restant van Samen investeren in Berkelland van € 5.567.000 toe te voegen aan de reserve bestuurlijke claims om later te verdelen over de re</w:t>
            </w:r>
            <w:r>
              <w:rPr>
                <w:rFonts w:cs="Arial"/>
                <w:szCs w:val="21"/>
              </w:rPr>
              <w:t>serves onderwijshuisvesting en sportaccommodaties.</w:t>
            </w:r>
          </w:p>
          <w:p w14:paraId="5D94C082" w14:textId="77777777" w:rsidR="000845DB" w:rsidRDefault="000845DB">
            <w:pPr>
              <w:ind w:left="57"/>
              <w:rPr>
                <w:rFonts w:cs="Arial"/>
                <w:szCs w:val="21"/>
              </w:rPr>
            </w:pPr>
          </w:p>
          <w:p w14:paraId="2EAA1B36" w14:textId="77777777" w:rsidR="000845DB" w:rsidRDefault="000845DB">
            <w:pPr>
              <w:ind w:left="57"/>
              <w:jc w:val="center"/>
              <w:rPr>
                <w:rFonts w:cs="Arial"/>
                <w:szCs w:val="21"/>
              </w:rPr>
            </w:pPr>
          </w:p>
          <w:p w14:paraId="4EE2B43E" w14:textId="77777777" w:rsidR="000845DB" w:rsidRDefault="000845DB">
            <w:pPr>
              <w:ind w:left="57"/>
              <w:rPr>
                <w:rFonts w:cs="Arial"/>
                <w:szCs w:val="21"/>
              </w:rPr>
            </w:pPr>
          </w:p>
          <w:p w14:paraId="6A298F41" w14:textId="77777777" w:rsidR="000845DB" w:rsidRDefault="00354649">
            <w:pPr>
              <w:ind w:left="57"/>
              <w:outlineLvl w:val="0"/>
            </w:pPr>
            <w:r>
              <w:rPr>
                <w:rFonts w:cs="Arial"/>
                <w:szCs w:val="21"/>
              </w:rPr>
              <w:t xml:space="preserve">Aldus vastgesteld in de raadsvergadering van </w:t>
            </w:r>
            <w:r>
              <w:rPr>
                <w:rFonts w:cs="Arial"/>
                <w:color w:val="333333"/>
                <w:szCs w:val="21"/>
              </w:rPr>
              <w:t>04-07-2023</w:t>
            </w:r>
            <w:r>
              <w:rPr>
                <w:szCs w:val="21"/>
              </w:rPr>
              <w:br/>
            </w:r>
          </w:p>
          <w:p w14:paraId="57699D8F" w14:textId="77777777" w:rsidR="000845DB" w:rsidRDefault="000845DB">
            <w:pPr>
              <w:ind w:left="57"/>
              <w:outlineLvl w:val="0"/>
              <w:rPr>
                <w:rFonts w:cs="Arial"/>
                <w:szCs w:val="21"/>
              </w:rPr>
            </w:pPr>
          </w:p>
          <w:p w14:paraId="09CE54D7" w14:textId="77777777" w:rsidR="000845DB" w:rsidRDefault="00354649">
            <w:pPr>
              <w:ind w:left="57"/>
              <w:rPr>
                <w:rFonts w:cs="Arial"/>
                <w:szCs w:val="21"/>
              </w:rPr>
            </w:pPr>
            <w:r>
              <w:rPr>
                <w:rFonts w:cs="Arial"/>
                <w:szCs w:val="21"/>
              </w:rPr>
              <w:t>de griffier,</w:t>
            </w:r>
            <w:r>
              <w:rPr>
                <w:rFonts w:cs="Arial"/>
                <w:szCs w:val="21"/>
              </w:rPr>
              <w:tab/>
            </w:r>
            <w:r>
              <w:rPr>
                <w:rFonts w:cs="Arial"/>
                <w:szCs w:val="21"/>
              </w:rPr>
              <w:tab/>
              <w:t xml:space="preserve">               de voorzitter, </w:t>
            </w:r>
          </w:p>
          <w:p w14:paraId="4B996012" w14:textId="77777777" w:rsidR="000845DB" w:rsidRDefault="000845DB">
            <w:pPr>
              <w:ind w:left="57"/>
              <w:rPr>
                <w:rFonts w:cs="Arial"/>
                <w:b/>
                <w:color w:val="333333"/>
                <w:szCs w:val="21"/>
              </w:rPr>
            </w:pPr>
          </w:p>
          <w:p w14:paraId="56077392" w14:textId="77777777" w:rsidR="000845DB" w:rsidRDefault="000845DB">
            <w:pPr>
              <w:rPr>
                <w:rFonts w:cs="Arial"/>
                <w:b/>
                <w:color w:val="333333"/>
                <w:szCs w:val="21"/>
              </w:rPr>
            </w:pPr>
          </w:p>
        </w:tc>
      </w:tr>
    </w:tbl>
    <w:p w14:paraId="7872F789" w14:textId="77777777" w:rsidR="000845DB" w:rsidRDefault="000845DB">
      <w:pPr>
        <w:rPr>
          <w:rFonts w:cs="Arial"/>
          <w:szCs w:val="21"/>
        </w:rPr>
      </w:pPr>
    </w:p>
    <w:p w14:paraId="6D8F3508" w14:textId="77777777" w:rsidR="000845DB" w:rsidRDefault="00354649">
      <w:pPr>
        <w:rPr>
          <w:rFonts w:cs="Arial"/>
          <w:b/>
          <w:color w:val="333333"/>
          <w:szCs w:val="21"/>
        </w:rPr>
      </w:pPr>
      <w:r>
        <w:br w:type="page"/>
      </w:r>
    </w:p>
    <w:tbl>
      <w:tblPr>
        <w:tblW w:w="9071" w:type="dxa"/>
        <w:tblLayout w:type="fixed"/>
        <w:tblCellMar>
          <w:left w:w="0" w:type="dxa"/>
          <w:right w:w="0" w:type="dxa"/>
        </w:tblCellMar>
        <w:tblLook w:val="04A0" w:firstRow="1" w:lastRow="0" w:firstColumn="1" w:lastColumn="0" w:noHBand="0" w:noVBand="1"/>
      </w:tblPr>
      <w:tblGrid>
        <w:gridCol w:w="9071"/>
      </w:tblGrid>
      <w:tr w:rsidR="000845DB" w14:paraId="0D440084" w14:textId="77777777">
        <w:tc>
          <w:tcPr>
            <w:tcW w:w="9071" w:type="dxa"/>
          </w:tcPr>
          <w:p w14:paraId="29F27443" w14:textId="77777777" w:rsidR="000845DB" w:rsidRDefault="00354649">
            <w:pPr>
              <w:pageBreakBefore/>
              <w:ind w:left="57"/>
            </w:pPr>
            <w:r>
              <w:rPr>
                <w:rFonts w:cs="Arial"/>
                <w:b/>
                <w:szCs w:val="21"/>
              </w:rPr>
              <w:lastRenderedPageBreak/>
              <w:t>Toelichting raadsvoorstel</w:t>
            </w:r>
          </w:p>
          <w:p w14:paraId="5562E7A9" w14:textId="77777777" w:rsidR="000845DB" w:rsidRDefault="000845DB">
            <w:pPr>
              <w:ind w:left="57"/>
              <w:rPr>
                <w:rFonts w:cs="Arial"/>
                <w:b/>
                <w:szCs w:val="21"/>
              </w:rPr>
            </w:pPr>
          </w:p>
          <w:p w14:paraId="4E5E1682" w14:textId="77777777" w:rsidR="000845DB" w:rsidRDefault="00354649">
            <w:pPr>
              <w:ind w:left="57"/>
            </w:pPr>
            <w:r>
              <w:rPr>
                <w:rFonts w:cs="Arial"/>
                <w:b/>
                <w:szCs w:val="21"/>
              </w:rPr>
              <w:t>Onderwerp</w:t>
            </w:r>
            <w:r>
              <w:rPr>
                <w:rFonts w:cs="Arial"/>
                <w:szCs w:val="21"/>
              </w:rPr>
              <w:tab/>
              <w:t>:</w:t>
            </w:r>
            <w:r>
              <w:rPr>
                <w:rFonts w:cs="Arial"/>
                <w:szCs w:val="21"/>
              </w:rPr>
              <w:tab/>
            </w:r>
            <w:r>
              <w:rPr>
                <w:rFonts w:cs="Arial"/>
                <w:color w:val="333333"/>
                <w:szCs w:val="21"/>
              </w:rPr>
              <w:t>Jaarstukken 2022</w:t>
            </w:r>
          </w:p>
          <w:p w14:paraId="0A926A72" w14:textId="77777777" w:rsidR="000845DB" w:rsidRDefault="000845DB">
            <w:pPr>
              <w:ind w:left="57"/>
              <w:rPr>
                <w:rFonts w:cs="Arial"/>
                <w:szCs w:val="21"/>
              </w:rPr>
            </w:pPr>
          </w:p>
          <w:p w14:paraId="2E0A5C80" w14:textId="77777777" w:rsidR="000845DB" w:rsidRDefault="00354649">
            <w:pPr>
              <w:ind w:left="57"/>
              <w:rPr>
                <w:rFonts w:cs="Arial"/>
                <w:color w:val="333333"/>
                <w:szCs w:val="21"/>
              </w:rPr>
            </w:pPr>
            <w:r>
              <w:rPr>
                <w:rFonts w:cs="Arial"/>
                <w:color w:val="333333"/>
                <w:szCs w:val="21"/>
              </w:rPr>
              <w:t xml:space="preserve">De jaarstukken zijn de </w:t>
            </w:r>
            <w:r>
              <w:rPr>
                <w:rFonts w:cs="Arial"/>
                <w:color w:val="333333"/>
                <w:szCs w:val="21"/>
              </w:rPr>
              <w:t>financiële en beleidsverantwoording van alle activiteiten die we ons met de programmabegroting hadden voorgenomen.</w:t>
            </w:r>
          </w:p>
          <w:p w14:paraId="5E8B601B" w14:textId="77777777" w:rsidR="000845DB" w:rsidRDefault="000845DB">
            <w:pPr>
              <w:ind w:left="57"/>
              <w:rPr>
                <w:rFonts w:cs="Arial"/>
                <w:color w:val="333333"/>
                <w:szCs w:val="21"/>
              </w:rPr>
            </w:pPr>
          </w:p>
          <w:p w14:paraId="23F2E233" w14:textId="77777777" w:rsidR="000845DB" w:rsidRDefault="00354649">
            <w:pPr>
              <w:ind w:left="57"/>
              <w:rPr>
                <w:rFonts w:cs="Arial"/>
                <w:b/>
                <w:bCs/>
                <w:color w:val="333333"/>
                <w:szCs w:val="21"/>
              </w:rPr>
            </w:pPr>
            <w:r>
              <w:rPr>
                <w:rFonts w:cs="Arial"/>
                <w:b/>
                <w:bCs/>
                <w:color w:val="333333"/>
                <w:szCs w:val="21"/>
              </w:rPr>
              <w:t>Financiën op hoofdlijnen</w:t>
            </w:r>
          </w:p>
          <w:p w14:paraId="37DC71B4" w14:textId="77777777" w:rsidR="000845DB" w:rsidRDefault="00354649">
            <w:pPr>
              <w:ind w:left="57"/>
              <w:rPr>
                <w:rFonts w:cs="Arial"/>
                <w:color w:val="333333"/>
                <w:szCs w:val="21"/>
              </w:rPr>
            </w:pPr>
            <w:r>
              <w:rPr>
                <w:rFonts w:cs="Arial"/>
                <w:color w:val="333333"/>
                <w:szCs w:val="21"/>
              </w:rPr>
              <w:t xml:space="preserve">De jaarstukken laten een positief resultaat van € 7.740.000 zien. Het voordeel is vooral eenmalig. Dit komt </w:t>
            </w:r>
            <w:r>
              <w:rPr>
                <w:rFonts w:cs="Arial"/>
                <w:color w:val="333333"/>
                <w:szCs w:val="21"/>
              </w:rPr>
              <w:t>onder andere door extra inkomsten, en achterblijvende personeelslasten en nog niet uitgevoerde projecten.</w:t>
            </w:r>
          </w:p>
          <w:p w14:paraId="1F02E28E" w14:textId="77777777" w:rsidR="000845DB" w:rsidRDefault="00354649">
            <w:pPr>
              <w:ind w:left="57"/>
              <w:rPr>
                <w:rFonts w:cs="Arial"/>
                <w:b/>
                <w:bCs/>
                <w:color w:val="333333"/>
                <w:szCs w:val="21"/>
              </w:rPr>
            </w:pPr>
            <w:r>
              <w:rPr>
                <w:rFonts w:cs="Arial"/>
                <w:b/>
                <w:bCs/>
                <w:color w:val="333333"/>
                <w:szCs w:val="21"/>
              </w:rPr>
              <w:t> </w:t>
            </w:r>
          </w:p>
          <w:p w14:paraId="4CBA2519" w14:textId="77777777" w:rsidR="000845DB" w:rsidRDefault="00354649">
            <w:pPr>
              <w:ind w:left="57"/>
              <w:rPr>
                <w:rFonts w:cs="Arial"/>
                <w:b/>
                <w:bCs/>
                <w:color w:val="333333"/>
                <w:szCs w:val="21"/>
              </w:rPr>
            </w:pPr>
            <w:r>
              <w:rPr>
                <w:rFonts w:cs="Arial"/>
                <w:b/>
                <w:bCs/>
                <w:color w:val="333333"/>
                <w:szCs w:val="21"/>
              </w:rPr>
              <w:t>Conclusie accountant</w:t>
            </w:r>
          </w:p>
          <w:p w14:paraId="1C2DFCD0" w14:textId="77777777" w:rsidR="000845DB" w:rsidRDefault="00354649">
            <w:pPr>
              <w:ind w:left="57"/>
              <w:rPr>
                <w:rFonts w:cs="Arial"/>
                <w:color w:val="333333"/>
                <w:szCs w:val="21"/>
              </w:rPr>
            </w:pPr>
            <w:r>
              <w:rPr>
                <w:rFonts w:cs="Arial"/>
                <w:color w:val="333333"/>
                <w:szCs w:val="21"/>
              </w:rPr>
              <w:t>De accountant is voornemens een goedkeurende verklaring af te geven voor de getrouwheid en de rechtmatigheid.</w:t>
            </w:r>
          </w:p>
          <w:p w14:paraId="2B486B0A" w14:textId="77777777" w:rsidR="000845DB" w:rsidRDefault="000845DB">
            <w:pPr>
              <w:ind w:left="57"/>
              <w:rPr>
                <w:rFonts w:cs="Arial"/>
                <w:color w:val="333333"/>
                <w:szCs w:val="21"/>
              </w:rPr>
            </w:pPr>
          </w:p>
          <w:p w14:paraId="143F304F" w14:textId="77777777" w:rsidR="000845DB" w:rsidRDefault="00354649">
            <w:pPr>
              <w:ind w:left="57"/>
              <w:rPr>
                <w:rFonts w:cs="Arial"/>
                <w:color w:val="333333"/>
                <w:szCs w:val="21"/>
              </w:rPr>
            </w:pPr>
            <w:r>
              <w:rPr>
                <w:rFonts w:cs="Arial"/>
                <w:color w:val="333333"/>
                <w:szCs w:val="21"/>
              </w:rPr>
              <w:t>In het verslag d</w:t>
            </w:r>
            <w:r>
              <w:rPr>
                <w:rFonts w:cs="Arial"/>
                <w:color w:val="333333"/>
                <w:szCs w:val="21"/>
              </w:rPr>
              <w:t>at de accountant bij de jaarrekening heeft opgesteld staat een overzichtelijk aantal adviezen aan het college. Wij zullen de adviezen zoals u van ons gewend bent prioriteren en van acties voorzien.</w:t>
            </w:r>
          </w:p>
          <w:p w14:paraId="572CF9B9" w14:textId="77777777" w:rsidR="000845DB" w:rsidRDefault="000845DB">
            <w:pPr>
              <w:ind w:left="57"/>
              <w:rPr>
                <w:rFonts w:cs="Arial"/>
                <w:color w:val="333333"/>
                <w:szCs w:val="21"/>
              </w:rPr>
            </w:pPr>
          </w:p>
          <w:p w14:paraId="737522CB" w14:textId="77777777" w:rsidR="000845DB" w:rsidRDefault="00354649">
            <w:pPr>
              <w:ind w:left="57"/>
              <w:rPr>
                <w:rFonts w:cs="Arial"/>
                <w:b/>
                <w:bCs/>
                <w:color w:val="333333"/>
                <w:szCs w:val="21"/>
              </w:rPr>
            </w:pPr>
            <w:r>
              <w:rPr>
                <w:rFonts w:cs="Arial"/>
                <w:b/>
                <w:bCs/>
                <w:color w:val="333333"/>
                <w:szCs w:val="21"/>
              </w:rPr>
              <w:t>Over te hevelen budgetten</w:t>
            </w:r>
          </w:p>
          <w:p w14:paraId="6FC4B7DC" w14:textId="77777777" w:rsidR="000845DB" w:rsidRDefault="00354649">
            <w:pPr>
              <w:ind w:left="57"/>
              <w:rPr>
                <w:rFonts w:cs="Arial"/>
                <w:color w:val="333333"/>
                <w:szCs w:val="21"/>
              </w:rPr>
            </w:pPr>
            <w:r>
              <w:rPr>
                <w:rFonts w:cs="Arial"/>
                <w:color w:val="333333"/>
                <w:szCs w:val="21"/>
              </w:rPr>
              <w:t>We stellen voor de volgende bud</w:t>
            </w:r>
            <w:r>
              <w:rPr>
                <w:rFonts w:cs="Arial"/>
                <w:color w:val="333333"/>
                <w:szCs w:val="21"/>
              </w:rPr>
              <w:t>getten over te hevelen naar 2023:</w:t>
            </w:r>
          </w:p>
          <w:p w14:paraId="68CE6556" w14:textId="0CC2C049" w:rsidR="000845DB" w:rsidRDefault="00354649">
            <w:pPr>
              <w:pStyle w:val="Plattetekst"/>
              <w:numPr>
                <w:ilvl w:val="0"/>
                <w:numId w:val="4"/>
              </w:numPr>
              <w:spacing w:after="0"/>
              <w:ind w:left="57" w:firstLine="0"/>
              <w:rPr>
                <w:rFonts w:cs="Arial"/>
                <w:color w:val="333333"/>
                <w:szCs w:val="21"/>
              </w:rPr>
            </w:pPr>
            <w:r>
              <w:rPr>
                <w:rFonts w:cs="Arial"/>
                <w:color w:val="333333"/>
                <w:szCs w:val="21"/>
              </w:rPr>
              <w:t>Een bedrag van € 380.000 voor inzet personeel</w:t>
            </w:r>
            <w:r w:rsidR="006111D9">
              <w:rPr>
                <w:rFonts w:cs="Arial"/>
                <w:color w:val="333333"/>
                <w:szCs w:val="21"/>
              </w:rPr>
              <w:t xml:space="preserve"> uit het overschot op </w:t>
            </w:r>
            <w:r>
              <w:rPr>
                <w:rFonts w:cs="Arial"/>
                <w:color w:val="333333"/>
                <w:szCs w:val="21"/>
              </w:rPr>
              <w:t>de Bekostigingsregeling opvang ontheemden Oekraïne</w:t>
            </w:r>
            <w:r>
              <w:rPr>
                <w:rFonts w:cs="Arial"/>
                <w:bCs/>
                <w:szCs w:val="21"/>
                <w:bdr w:val="nil"/>
              </w:rPr>
              <w:t xml:space="preserve"> </w:t>
            </w:r>
            <w:r>
              <w:rPr>
                <w:rFonts w:cs="Arial"/>
                <w:bCs/>
                <w:szCs w:val="21"/>
                <w:bdr w:val="nil"/>
              </w:rPr>
              <w:t>Voor de opvang van Oekraïense ontheemden hebben veel medewerkers van de gemeente, die al in gemeentelijke dienst zijn, zich ingezet. Vanuit het Rijk is er geld gegeven voor de personeelskosten. Omdat de opvang nodig blijft, nemen we dit geld mee naar 2023.</w:t>
            </w:r>
          </w:p>
          <w:p w14:paraId="0BDEE126" w14:textId="77777777" w:rsidR="00354649" w:rsidRPr="00354649" w:rsidRDefault="00354649">
            <w:pPr>
              <w:pStyle w:val="Plattetekst"/>
              <w:numPr>
                <w:ilvl w:val="0"/>
                <w:numId w:val="4"/>
              </w:numPr>
              <w:spacing w:after="0"/>
              <w:ind w:left="57" w:firstLine="0"/>
              <w:rPr>
                <w:rFonts w:cs="Arial"/>
                <w:color w:val="333333"/>
                <w:szCs w:val="21"/>
              </w:rPr>
            </w:pPr>
            <w:r>
              <w:rPr>
                <w:rFonts w:cs="Arial"/>
                <w:color w:val="333333"/>
                <w:szCs w:val="21"/>
              </w:rPr>
              <w:t xml:space="preserve">Een bedrag van € 256.313 voor beschermd wonen. Met collegevoorstel 540772 heeft het </w:t>
            </w:r>
            <w:r w:rsidRPr="005D0674">
              <w:rPr>
                <w:rFonts w:cs="Arial"/>
                <w:bCs/>
                <w:szCs w:val="21"/>
                <w:bdr w:val="nil"/>
              </w:rPr>
              <w:t>De samenhang tussen veiligheid en jeugdzorg vragen om een gerichte aanpak</w:t>
            </w:r>
            <w:r>
              <w:rPr>
                <w:rFonts w:cs="Arial"/>
                <w:bCs/>
                <w:szCs w:val="21"/>
                <w:bdr w:val="nil"/>
              </w:rPr>
              <w:t>. H</w:t>
            </w:r>
            <w:r w:rsidRPr="005D0674">
              <w:rPr>
                <w:rFonts w:cs="Arial"/>
                <w:bCs/>
                <w:szCs w:val="21"/>
                <w:bdr w:val="nil"/>
              </w:rPr>
              <w:t>iervoor is een team zorg en veiligheid opgericht. Om de problemen aan te kunnen blijven pakken</w:t>
            </w:r>
            <w:r>
              <w:rPr>
                <w:rFonts w:cs="Arial"/>
                <w:bCs/>
                <w:szCs w:val="21"/>
                <w:bdr w:val="nil"/>
              </w:rPr>
              <w:t>,</w:t>
            </w:r>
            <w:r w:rsidRPr="005D0674">
              <w:rPr>
                <w:rFonts w:cs="Arial"/>
                <w:bCs/>
                <w:szCs w:val="21"/>
                <w:bdr w:val="nil"/>
              </w:rPr>
              <w:t xml:space="preserve"> is het van belang dat het projectbudget meegaat naar 2023.</w:t>
            </w:r>
          </w:p>
          <w:p w14:paraId="4D3254FD" w14:textId="17E6C9F8" w:rsidR="000845DB" w:rsidRDefault="00354649">
            <w:pPr>
              <w:pStyle w:val="Plattetekst"/>
              <w:numPr>
                <w:ilvl w:val="0"/>
                <w:numId w:val="4"/>
              </w:numPr>
              <w:spacing w:after="0"/>
              <w:ind w:left="57" w:firstLine="0"/>
              <w:rPr>
                <w:rFonts w:cs="Arial"/>
                <w:color w:val="333333"/>
                <w:szCs w:val="21"/>
              </w:rPr>
            </w:pPr>
            <w:r>
              <w:rPr>
                <w:rFonts w:cs="Arial"/>
                <w:color w:val="333333"/>
                <w:szCs w:val="21"/>
              </w:rPr>
              <w:t>Een bedrag van € 20.521 voor het project Gezond in de stad/kansrijke start. In 2023 laten we onderzoeken welke behoefte ouders hebben aan ondersteuning en ontmoeting</w:t>
            </w:r>
            <w:r>
              <w:rPr>
                <w:rFonts w:cs="Arial"/>
                <w:color w:val="333333"/>
                <w:szCs w:val="21"/>
              </w:rPr>
              <w:t xml:space="preserve">. We willen namelijk de pedagogische basis voor alle kinderen versterken (‘civil society’), zodat meer kinderen gezond kunnen opgroeien zonder professionele hulp nodig te hebben. Het draagt bovendien bij aan kansengelijkheid tussen kinderen. Het onderzoek </w:t>
            </w:r>
            <w:r>
              <w:rPr>
                <w:rFonts w:cs="Arial"/>
                <w:color w:val="333333"/>
                <w:szCs w:val="21"/>
              </w:rPr>
              <w:t>gebeurt in één kern, omdat we in het gebiedsgericht werken kansen zien voor een goede aansluiting bij en een versterking van de ‘civil society’. De middelen Gezond in de stad/kansrijke start, die we in de decembercirculaire 2022 hebben ontvangen, zijn in 2</w:t>
            </w:r>
            <w:r>
              <w:rPr>
                <w:rFonts w:cs="Arial"/>
                <w:color w:val="333333"/>
                <w:szCs w:val="21"/>
              </w:rPr>
              <w:t>023 nodig om samen met de ouders invulling te geven aan hun behoefte. Omdat de aansluiting met het gebiedsgericht werken nog niet tot stand was gekomen, is dit niet in 2022 uitgevoerd.</w:t>
            </w:r>
          </w:p>
          <w:p w14:paraId="3B3BA82A" w14:textId="78CE5EC7" w:rsidR="00354649" w:rsidRPr="00354649" w:rsidRDefault="00354649" w:rsidP="00354649">
            <w:pPr>
              <w:pStyle w:val="Plattetekst"/>
              <w:numPr>
                <w:ilvl w:val="0"/>
                <w:numId w:val="4"/>
              </w:numPr>
              <w:spacing w:after="0"/>
              <w:ind w:left="57" w:firstLine="0"/>
              <w:rPr>
                <w:rFonts w:cs="Arial"/>
                <w:color w:val="333333"/>
                <w:szCs w:val="21"/>
              </w:rPr>
            </w:pPr>
            <w:r w:rsidRPr="00354649">
              <w:rPr>
                <w:rFonts w:cs="Arial"/>
                <w:color w:val="333333"/>
                <w:szCs w:val="21"/>
              </w:rPr>
              <w:t>Een bedrag van € 35.348 voor het versterken van de sociale basis. Het v</w:t>
            </w:r>
            <w:r w:rsidRPr="00354649">
              <w:rPr>
                <w:rFonts w:cs="Arial"/>
                <w:color w:val="333333"/>
                <w:szCs w:val="21"/>
              </w:rPr>
              <w:t>ersterken van de sociale basis faciliteren we onder andere met een laagdrempelige inloopvoorziening zoals de dorpskamer waar inwoners elkaar ontmoeten, elkaar helpen en waar activiteiten worden georganiseerd. Daarnaast is de dorpskamer een plek waar inwone</w:t>
            </w:r>
            <w:r w:rsidRPr="00354649">
              <w:rPr>
                <w:rFonts w:cs="Arial"/>
                <w:color w:val="333333"/>
                <w:szCs w:val="21"/>
              </w:rPr>
              <w:t>rs met ondersteuning de mogelijkheid krijgen om zich te ontwikkelen en waar zij stappen kunnen zetten op de participatieladder. Voor het continueren van de dorpskamer zijn financiële middelen nodig. Het budget voor</w:t>
            </w:r>
            <w:r w:rsidRPr="00354649">
              <w:rPr>
                <w:rFonts w:cs="Arial"/>
                <w:color w:val="333333"/>
                <w:szCs w:val="21"/>
              </w:rPr>
              <w:t xml:space="preserve"> het versterken van de sociale basis kan</w:t>
            </w:r>
            <w:r w:rsidRPr="00354649">
              <w:rPr>
                <w:rFonts w:cs="Arial"/>
                <w:color w:val="333333"/>
                <w:szCs w:val="21"/>
              </w:rPr>
              <w:t xml:space="preserve"> deels voorzien in de dekking van de kosten.</w:t>
            </w:r>
          </w:p>
          <w:p w14:paraId="6C247691" w14:textId="77777777" w:rsidR="00354649" w:rsidRPr="00354649" w:rsidRDefault="00354649" w:rsidP="00354649">
            <w:pPr>
              <w:pStyle w:val="Plattetekst"/>
              <w:numPr>
                <w:ilvl w:val="0"/>
                <w:numId w:val="4"/>
              </w:numPr>
              <w:spacing w:after="0"/>
              <w:ind w:left="57" w:firstLine="0"/>
              <w:rPr>
                <w:rFonts w:cs="Arial"/>
                <w:bCs/>
                <w:szCs w:val="21"/>
                <w:bdr w:val="nil"/>
              </w:rPr>
            </w:pPr>
            <w:r w:rsidRPr="00354649">
              <w:rPr>
                <w:rFonts w:cs="Arial"/>
                <w:color w:val="333333"/>
                <w:szCs w:val="21"/>
              </w:rPr>
              <w:t>Een bedrag van € 171.000 voor het afronden van projecten uit het uitvoeringsprogramma Samen denken, Samen doen.</w:t>
            </w:r>
          </w:p>
          <w:p w14:paraId="5DE8CA36" w14:textId="06E1F119" w:rsidR="000845DB" w:rsidRPr="00354649" w:rsidRDefault="00354649" w:rsidP="00354649">
            <w:pPr>
              <w:pStyle w:val="Plattetekst"/>
              <w:numPr>
                <w:ilvl w:val="0"/>
                <w:numId w:val="4"/>
              </w:numPr>
              <w:spacing w:after="0"/>
              <w:ind w:left="57" w:firstLine="0"/>
              <w:rPr>
                <w:rFonts w:cs="Arial"/>
                <w:color w:val="333333"/>
                <w:szCs w:val="21"/>
              </w:rPr>
            </w:pPr>
            <w:r w:rsidRPr="00354649">
              <w:rPr>
                <w:rFonts w:cs="Arial"/>
                <w:color w:val="333333"/>
                <w:szCs w:val="21"/>
              </w:rPr>
              <w:t>Een bedrag van € 1.132.718 voor de energietoeslag</w:t>
            </w:r>
            <w:r w:rsidRPr="00354649">
              <w:rPr>
                <w:rFonts w:cs="Arial"/>
                <w:color w:val="333333"/>
                <w:szCs w:val="21"/>
              </w:rPr>
              <w:t xml:space="preserve"> voor inkomens met een laag inkomen. Hiervan is € 263.842 nog een verplichting uit 2022 en € 868.876 het in december ontvangen voorschot voor 2023 dat pas in 2023 mag worden uitbetaald. </w:t>
            </w:r>
            <w:r w:rsidRPr="00354649">
              <w:rPr>
                <w:rFonts w:cs="Arial"/>
                <w:bCs/>
                <w:szCs w:val="21"/>
                <w:bdr w:val="nil"/>
              </w:rPr>
              <w:t>Daarnaast is er budget van 2022 dat in 2023 ingezet kan worden.</w:t>
            </w:r>
          </w:p>
          <w:p w14:paraId="46A26CEF" w14:textId="77777777" w:rsidR="000845DB" w:rsidRDefault="00354649">
            <w:pPr>
              <w:pStyle w:val="Plattetekst"/>
              <w:numPr>
                <w:ilvl w:val="0"/>
                <w:numId w:val="4"/>
              </w:numPr>
              <w:spacing w:after="0"/>
              <w:ind w:left="57" w:firstLine="0"/>
              <w:rPr>
                <w:rFonts w:cs="Arial"/>
                <w:color w:val="333333"/>
                <w:szCs w:val="21"/>
              </w:rPr>
            </w:pPr>
            <w:r>
              <w:rPr>
                <w:rFonts w:cs="Arial"/>
                <w:color w:val="333333"/>
                <w:szCs w:val="21"/>
              </w:rPr>
              <w:t>Een bedrag van € 70.000 voor de compensatie van de OZB lasten voor sp</w:t>
            </w:r>
            <w:r>
              <w:rPr>
                <w:rFonts w:cs="Arial"/>
                <w:color w:val="333333"/>
                <w:szCs w:val="21"/>
              </w:rPr>
              <w:t>ortverenigingen. Het maken van de subsidieregeling ‘compensatie OZB sport- en cultuurverenigingen Berkelland 2022-2023’ heeft langer geduurd dan vooraf gedacht. Hierdoor zijn de beschikbare gelden van 2022 niet tot besteding gekomen. In de raadsbrief "ontw</w:t>
            </w:r>
            <w:r>
              <w:rPr>
                <w:rFonts w:cs="Arial"/>
                <w:color w:val="333333"/>
                <w:szCs w:val="21"/>
              </w:rPr>
              <w:t xml:space="preserve">ikkelingen op het gebied van sport maart 2023" van 7 maart 2023 is hierover gecommuniceerd. De uitvoering van deze subsidieregeling start in het voorjaar van 2023. Door </w:t>
            </w:r>
            <w:r>
              <w:rPr>
                <w:rFonts w:cs="Arial"/>
                <w:color w:val="333333"/>
                <w:szCs w:val="21"/>
              </w:rPr>
              <w:lastRenderedPageBreak/>
              <w:t>overheveling kunnen de verenigingen met terugwerkende kracht vanaf 2022 worden gecompen</w:t>
            </w:r>
            <w:r>
              <w:rPr>
                <w:rFonts w:cs="Arial"/>
                <w:color w:val="333333"/>
                <w:szCs w:val="21"/>
              </w:rPr>
              <w:t>seerd.</w:t>
            </w:r>
          </w:p>
          <w:p w14:paraId="6039D534" w14:textId="77777777" w:rsidR="000845DB" w:rsidRDefault="00354649">
            <w:pPr>
              <w:pStyle w:val="Plattetekst"/>
              <w:numPr>
                <w:ilvl w:val="0"/>
                <w:numId w:val="4"/>
              </w:numPr>
              <w:spacing w:after="0"/>
              <w:ind w:left="57" w:firstLine="0"/>
              <w:rPr>
                <w:rFonts w:cs="Arial"/>
                <w:color w:val="333333"/>
                <w:szCs w:val="21"/>
              </w:rPr>
            </w:pPr>
            <w:r>
              <w:rPr>
                <w:rFonts w:cs="Arial"/>
                <w:color w:val="333333"/>
                <w:szCs w:val="21"/>
              </w:rPr>
              <w:t xml:space="preserve">Een bedrag van € 80.000 voor de compensatie van de OZB lasten voor cultuurverenigingen. Het maken van de subsidieregeling ‘compensatie OZB sport- en cultuurverenigingen Berkelland 2022-2023’ heeft langer geduurd dan vooraf gedacht. Hierdoor zijn de </w:t>
            </w:r>
            <w:r>
              <w:rPr>
                <w:rFonts w:cs="Arial"/>
                <w:color w:val="333333"/>
                <w:szCs w:val="21"/>
              </w:rPr>
              <w:t>beschikbare gelden van 2022 niet tot besteding gekomen. In de raadsbrief "ontwikkelingen op het gebied van sport maart 2023" van 7 maart 2023 is hierover gecommuniceerd. De uitvoering van deze subsidieregeling start in het voorjaar van 2023. Door overhevel</w:t>
            </w:r>
            <w:r>
              <w:rPr>
                <w:rFonts w:cs="Arial"/>
                <w:color w:val="333333"/>
                <w:szCs w:val="21"/>
              </w:rPr>
              <w:t>ing kunnen de verenigingen met terugwerkende kracht vanaf 2022 worden gecompenseerd.</w:t>
            </w:r>
          </w:p>
          <w:p w14:paraId="7CE051A8" w14:textId="77777777" w:rsidR="00354649" w:rsidRDefault="00354649" w:rsidP="00354649">
            <w:pPr>
              <w:pStyle w:val="Plattetekst"/>
              <w:numPr>
                <w:ilvl w:val="0"/>
                <w:numId w:val="4"/>
              </w:numPr>
              <w:spacing w:after="0"/>
              <w:ind w:left="57" w:firstLine="0"/>
              <w:rPr>
                <w:rFonts w:cs="Arial"/>
                <w:color w:val="333333"/>
                <w:szCs w:val="21"/>
              </w:rPr>
            </w:pPr>
            <w:r>
              <w:rPr>
                <w:rFonts w:cs="Arial"/>
                <w:color w:val="333333"/>
                <w:szCs w:val="21"/>
              </w:rPr>
              <w:t xml:space="preserve">Een bedrag van € 32.000 voor personeelszorg. In 2022 is er € 57.000 incidenteel beschikbaar gesteld voor personeelszorg. Deze middelen zijn vooral bestemd voor een Risico </w:t>
            </w:r>
            <w:r>
              <w:rPr>
                <w:rFonts w:cs="Arial"/>
                <w:color w:val="333333"/>
                <w:szCs w:val="21"/>
              </w:rPr>
              <w:t>Inventarisatie &amp; Evaluatie (RI&amp;E) en een onderzoek naar grensoverschrijdend gedrag. Het laatste onderzoek wordt in de eerste helft van 2023 afgerond. </w:t>
            </w:r>
          </w:p>
          <w:p w14:paraId="6AB68603" w14:textId="0C10D5A2" w:rsidR="00354649" w:rsidRPr="00354649" w:rsidRDefault="00354649" w:rsidP="00354649">
            <w:pPr>
              <w:pStyle w:val="Plattetekst"/>
              <w:numPr>
                <w:ilvl w:val="0"/>
                <w:numId w:val="4"/>
              </w:numPr>
              <w:spacing w:after="0"/>
              <w:ind w:left="57" w:firstLine="0"/>
              <w:rPr>
                <w:rFonts w:cs="Arial"/>
                <w:color w:val="333333"/>
                <w:szCs w:val="21"/>
              </w:rPr>
            </w:pPr>
            <w:r w:rsidRPr="00354649">
              <w:rPr>
                <w:rFonts w:cs="Arial"/>
                <w:color w:val="333333"/>
                <w:szCs w:val="21"/>
              </w:rPr>
              <w:t xml:space="preserve">Een bedrag van € 418.550 voor personeel. </w:t>
            </w:r>
            <w:r w:rsidRPr="00354649">
              <w:rPr>
                <w:rFonts w:cs="Arial"/>
                <w:bCs/>
                <w:szCs w:val="21"/>
                <w:bdr w:val="nil"/>
              </w:rPr>
              <w:t xml:space="preserve">Door de krapte op de arbeidsmarkt zijn er functies langere tijd open gebleven. Het bleek in 2022 lastig de juiste mensen te werven. We hebben in 2022 nagedacht over een nieuwe aanpak, waarbij we bijvoorbeeld meer gebruik gaan maken van specialistische bureaus voor de werving van personeel. </w:t>
            </w:r>
          </w:p>
          <w:p w14:paraId="092C8DAE" w14:textId="77400258" w:rsidR="000845DB" w:rsidRDefault="00354649">
            <w:pPr>
              <w:pStyle w:val="Plattetekst"/>
              <w:numPr>
                <w:ilvl w:val="0"/>
                <w:numId w:val="4"/>
              </w:numPr>
              <w:spacing w:after="0"/>
              <w:ind w:left="57" w:firstLine="0"/>
              <w:rPr>
                <w:rFonts w:cs="Arial"/>
                <w:color w:val="333333"/>
                <w:szCs w:val="21"/>
              </w:rPr>
            </w:pPr>
            <w:r>
              <w:rPr>
                <w:rFonts w:cs="Arial"/>
                <w:color w:val="333333"/>
                <w:szCs w:val="21"/>
              </w:rPr>
              <w:t>E</w:t>
            </w:r>
            <w:r>
              <w:rPr>
                <w:rFonts w:cs="Arial"/>
                <w:color w:val="333333"/>
                <w:szCs w:val="21"/>
              </w:rPr>
              <w:t>en bedrag van € 95.000 voor het onderhoud van gemeentelijke gebouwen. Door schaarste op de arbeidsmarkt kon een gedeelte van de geplande onde</w:t>
            </w:r>
            <w:r>
              <w:rPr>
                <w:rFonts w:cs="Arial"/>
                <w:color w:val="333333"/>
                <w:szCs w:val="21"/>
              </w:rPr>
              <w:t>rhoudswerkzaamheden aan gebouwen nog niet worden uitgevoerd. We spannen ons in om de werkzaamheden in 2023 in te lopen.</w:t>
            </w:r>
          </w:p>
        </w:tc>
      </w:tr>
    </w:tbl>
    <w:p w14:paraId="04D47331" w14:textId="77777777" w:rsidR="000845DB" w:rsidRDefault="000845DB">
      <w:pPr>
        <w:rPr>
          <w:rFonts w:cs="Arial"/>
          <w:b/>
          <w:szCs w:val="21"/>
        </w:rPr>
      </w:pPr>
    </w:p>
    <w:p w14:paraId="6553CADB" w14:textId="77777777" w:rsidR="000845DB" w:rsidRDefault="000845DB">
      <w:pPr>
        <w:rPr>
          <w:rFonts w:cs="Arial"/>
          <w:b/>
          <w:szCs w:val="21"/>
        </w:rPr>
      </w:pPr>
    </w:p>
    <w:p w14:paraId="5A9A2C44" w14:textId="77777777" w:rsidR="000845DB" w:rsidRDefault="000845DB">
      <w:pPr>
        <w:rPr>
          <w:szCs w:val="21"/>
        </w:rPr>
      </w:pPr>
    </w:p>
    <w:sectPr w:rsidR="000845DB">
      <w:headerReference w:type="default" r:id="rId8"/>
      <w:footerReference w:type="default" r:id="rId9"/>
      <w:headerReference w:type="first" r:id="rId10"/>
      <w:footerReference w:type="first" r:id="rId11"/>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0D18" w14:textId="77777777" w:rsidR="00000000" w:rsidRDefault="00354649">
      <w:r>
        <w:separator/>
      </w:r>
    </w:p>
  </w:endnote>
  <w:endnote w:type="continuationSeparator" w:id="0">
    <w:p w14:paraId="6EEA9A5A" w14:textId="77777777" w:rsidR="00000000" w:rsidRDefault="0035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593F" w14:textId="77777777" w:rsidR="000845DB" w:rsidRDefault="000845DB">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4A0" w:firstRow="1" w:lastRow="0" w:firstColumn="1" w:lastColumn="0" w:noHBand="0" w:noVBand="1"/>
    </w:tblPr>
    <w:tblGrid>
      <w:gridCol w:w="4370"/>
      <w:gridCol w:w="5380"/>
    </w:tblGrid>
    <w:tr w:rsidR="000845DB" w14:paraId="2343FF99" w14:textId="77777777">
      <w:tc>
        <w:tcPr>
          <w:tcW w:w="4370" w:type="dxa"/>
        </w:tcPr>
        <w:p w14:paraId="29398EB2" w14:textId="77777777" w:rsidR="000845DB" w:rsidRDefault="00354649">
          <w:pPr>
            <w:pStyle w:val="Voettekst"/>
            <w:tabs>
              <w:tab w:val="center" w:pos="4536"/>
              <w:tab w:val="right" w:pos="9072"/>
            </w:tabs>
            <w:rPr>
              <w:rFonts w:cs="Arial"/>
              <w:sz w:val="16"/>
              <w:szCs w:val="16"/>
            </w:rPr>
          </w:pPr>
          <w:r>
            <w:rPr>
              <w:rFonts w:cs="Arial"/>
              <w:sz w:val="16"/>
              <w:szCs w:val="16"/>
            </w:rPr>
            <w:t>In te vullen door Griffie:</w:t>
          </w:r>
        </w:p>
      </w:tc>
      <w:tc>
        <w:tcPr>
          <w:tcW w:w="5380" w:type="dxa"/>
        </w:tcPr>
        <w:p w14:paraId="202414F0" w14:textId="77777777" w:rsidR="000845DB" w:rsidRDefault="000845DB">
          <w:pPr>
            <w:pStyle w:val="Voettekst"/>
            <w:tabs>
              <w:tab w:val="center" w:pos="4536"/>
              <w:tab w:val="right" w:pos="9072"/>
            </w:tabs>
            <w:rPr>
              <w:rFonts w:cs="Arial"/>
              <w:sz w:val="16"/>
              <w:szCs w:val="16"/>
              <w:u w:val="single"/>
            </w:rPr>
          </w:pPr>
        </w:p>
      </w:tc>
    </w:tr>
    <w:tr w:rsidR="000845DB" w14:paraId="307282C0" w14:textId="77777777">
      <w:tc>
        <w:tcPr>
          <w:tcW w:w="4370" w:type="dxa"/>
        </w:tcPr>
        <w:p w14:paraId="02B16435" w14:textId="77777777" w:rsidR="000845DB" w:rsidRDefault="000845DB">
          <w:pPr>
            <w:pStyle w:val="Voettekst"/>
            <w:tabs>
              <w:tab w:val="center" w:pos="4536"/>
              <w:tab w:val="right" w:pos="9072"/>
            </w:tabs>
            <w:rPr>
              <w:rFonts w:cs="Arial"/>
              <w:sz w:val="16"/>
              <w:szCs w:val="16"/>
            </w:rPr>
          </w:pPr>
        </w:p>
      </w:tc>
      <w:tc>
        <w:tcPr>
          <w:tcW w:w="5380" w:type="dxa"/>
        </w:tcPr>
        <w:p w14:paraId="6A5DEDA3" w14:textId="77777777" w:rsidR="000845DB" w:rsidRDefault="000845DB">
          <w:pPr>
            <w:pStyle w:val="Voettekst"/>
            <w:tabs>
              <w:tab w:val="center" w:pos="4536"/>
              <w:tab w:val="right" w:pos="9072"/>
            </w:tabs>
            <w:rPr>
              <w:rFonts w:cs="Arial"/>
              <w:sz w:val="16"/>
              <w:szCs w:val="16"/>
            </w:rPr>
          </w:pPr>
        </w:p>
      </w:tc>
    </w:tr>
    <w:tr w:rsidR="000845DB" w14:paraId="2C741631" w14:textId="77777777">
      <w:tc>
        <w:tcPr>
          <w:tcW w:w="4370" w:type="dxa"/>
        </w:tcPr>
        <w:p w14:paraId="340EC5E2" w14:textId="77777777" w:rsidR="000845DB" w:rsidRDefault="00354649">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tcPr>
        <w:p w14:paraId="35CA498A" w14:textId="77777777" w:rsidR="000845DB" w:rsidRDefault="00354649">
          <w:pPr>
            <w:pStyle w:val="Voettekst"/>
            <w:tabs>
              <w:tab w:val="center" w:pos="4536"/>
              <w:tab w:val="right" w:pos="9072"/>
            </w:tabs>
            <w:rPr>
              <w:rFonts w:cs="Arial"/>
              <w:sz w:val="16"/>
              <w:szCs w:val="16"/>
              <w:u w:val="single"/>
            </w:rPr>
          </w:pPr>
          <w:r>
            <w:rPr>
              <w:rFonts w:cs="Arial"/>
              <w:sz w:val="16"/>
              <w:szCs w:val="16"/>
              <w:u w:val="single"/>
            </w:rPr>
            <w:t>Raadsvergadering</w:t>
          </w:r>
        </w:p>
      </w:tc>
    </w:tr>
    <w:tr w:rsidR="000845DB" w14:paraId="51798D67" w14:textId="77777777">
      <w:tc>
        <w:tcPr>
          <w:tcW w:w="4370" w:type="dxa"/>
        </w:tcPr>
        <w:p w14:paraId="7C840E38" w14:textId="77777777" w:rsidR="000845DB" w:rsidRDefault="00354649">
          <w:pPr>
            <w:pStyle w:val="Voettekst"/>
            <w:tabs>
              <w:tab w:val="center" w:pos="4536"/>
              <w:tab w:val="right" w:pos="9072"/>
            </w:tabs>
            <w:rPr>
              <w:rFonts w:cs="Arial"/>
              <w:sz w:val="16"/>
              <w:szCs w:val="16"/>
            </w:rPr>
          </w:pPr>
          <w:r>
            <w:rPr>
              <w:rFonts w:cs="Arial"/>
              <w:sz w:val="16"/>
              <w:szCs w:val="16"/>
            </w:rPr>
            <w:t>Afhandelingsvoorstel voor raad:</w:t>
          </w:r>
        </w:p>
      </w:tc>
      <w:tc>
        <w:tcPr>
          <w:tcW w:w="5380" w:type="dxa"/>
        </w:tcPr>
        <w:p w14:paraId="712271ED" w14:textId="77777777" w:rsidR="000845DB" w:rsidRDefault="00354649">
          <w:pPr>
            <w:pStyle w:val="Voettekst"/>
            <w:tabs>
              <w:tab w:val="center" w:pos="4536"/>
              <w:tab w:val="right" w:pos="9072"/>
            </w:tabs>
            <w:rPr>
              <w:rFonts w:cs="Arial"/>
              <w:sz w:val="16"/>
              <w:szCs w:val="16"/>
            </w:rPr>
          </w:pPr>
          <w:r>
            <w:rPr>
              <w:rFonts w:cs="Arial"/>
              <w:sz w:val="16"/>
              <w:szCs w:val="16"/>
            </w:rPr>
            <w:t>0 zonder hoofdelijke stemming</w:t>
          </w:r>
        </w:p>
      </w:tc>
    </w:tr>
    <w:tr w:rsidR="000845DB" w14:paraId="084E5974" w14:textId="77777777">
      <w:tc>
        <w:tcPr>
          <w:tcW w:w="4370" w:type="dxa"/>
        </w:tcPr>
        <w:p w14:paraId="3F328F72" w14:textId="77777777" w:rsidR="000845DB" w:rsidRDefault="00354649">
          <w:pPr>
            <w:pStyle w:val="Voettekst"/>
            <w:tabs>
              <w:tab w:val="center" w:pos="4536"/>
              <w:tab w:val="right" w:pos="9072"/>
            </w:tabs>
            <w:rPr>
              <w:rFonts w:cs="Arial"/>
              <w:sz w:val="16"/>
              <w:szCs w:val="16"/>
            </w:rPr>
          </w:pPr>
          <w:r>
            <w:rPr>
              <w:rFonts w:cs="Arial"/>
              <w:sz w:val="16"/>
              <w:szCs w:val="16"/>
            </w:rPr>
            <w:t>0 hamerstuk</w:t>
          </w:r>
        </w:p>
      </w:tc>
      <w:tc>
        <w:tcPr>
          <w:tcW w:w="5380" w:type="dxa"/>
        </w:tcPr>
        <w:p w14:paraId="11B5D8E4" w14:textId="77777777" w:rsidR="000845DB" w:rsidRDefault="00354649">
          <w:pPr>
            <w:pStyle w:val="Voettekst"/>
            <w:tabs>
              <w:tab w:val="center" w:pos="4536"/>
              <w:tab w:val="right" w:pos="9072"/>
            </w:tabs>
            <w:rPr>
              <w:rFonts w:cs="Arial"/>
              <w:sz w:val="16"/>
              <w:szCs w:val="16"/>
            </w:rPr>
          </w:pPr>
          <w:r>
            <w:rPr>
              <w:rFonts w:cs="Arial"/>
              <w:sz w:val="16"/>
              <w:szCs w:val="16"/>
            </w:rPr>
            <w:t>0 met algemene stemmen</w:t>
          </w:r>
        </w:p>
      </w:tc>
    </w:tr>
    <w:tr w:rsidR="000845DB" w14:paraId="07F103A5" w14:textId="77777777">
      <w:tc>
        <w:tcPr>
          <w:tcW w:w="4370" w:type="dxa"/>
        </w:tcPr>
        <w:p w14:paraId="40CA7A94" w14:textId="77777777" w:rsidR="000845DB" w:rsidRDefault="00354649">
          <w:pPr>
            <w:pStyle w:val="Voettekst"/>
            <w:tabs>
              <w:tab w:val="center" w:pos="4536"/>
              <w:tab w:val="right" w:pos="9072"/>
            </w:tabs>
            <w:rPr>
              <w:rFonts w:cs="Arial"/>
              <w:sz w:val="16"/>
              <w:szCs w:val="16"/>
            </w:rPr>
          </w:pPr>
          <w:r>
            <w:rPr>
              <w:rFonts w:cs="Arial"/>
              <w:sz w:val="16"/>
              <w:szCs w:val="16"/>
            </w:rPr>
            <w:t>0 bespreekstuk</w:t>
          </w:r>
        </w:p>
      </w:tc>
      <w:tc>
        <w:tcPr>
          <w:tcW w:w="5380" w:type="dxa"/>
        </w:tcPr>
        <w:p w14:paraId="32CD4586" w14:textId="77777777" w:rsidR="000845DB" w:rsidRDefault="00354649">
          <w:pPr>
            <w:pStyle w:val="Voettekst"/>
            <w:tabs>
              <w:tab w:val="center" w:pos="4536"/>
              <w:tab w:val="right" w:pos="9072"/>
            </w:tabs>
            <w:rPr>
              <w:rFonts w:cs="Arial"/>
              <w:sz w:val="16"/>
              <w:szCs w:val="16"/>
            </w:rPr>
          </w:pPr>
          <w:r>
            <w:rPr>
              <w:rFonts w:cs="Arial"/>
              <w:sz w:val="16"/>
              <w:szCs w:val="16"/>
            </w:rPr>
            <w:t>0        stemmen voor,          stemmen tegen</w:t>
          </w:r>
        </w:p>
      </w:tc>
    </w:tr>
    <w:tr w:rsidR="000845DB" w14:paraId="51865C59" w14:textId="77777777">
      <w:tc>
        <w:tcPr>
          <w:tcW w:w="4370" w:type="dxa"/>
        </w:tcPr>
        <w:p w14:paraId="44257BE0" w14:textId="77777777" w:rsidR="000845DB" w:rsidRDefault="00354649">
          <w:pPr>
            <w:pStyle w:val="Voettekst"/>
            <w:tabs>
              <w:tab w:val="center" w:pos="4536"/>
              <w:tab w:val="right" w:pos="9072"/>
            </w:tabs>
            <w:rPr>
              <w:rFonts w:cs="Arial"/>
              <w:sz w:val="16"/>
              <w:szCs w:val="16"/>
            </w:rPr>
          </w:pPr>
          <w:r>
            <w:rPr>
              <w:rFonts w:cs="Arial"/>
              <w:sz w:val="16"/>
              <w:szCs w:val="16"/>
            </w:rPr>
            <w:t>0 anders, nl</w:t>
          </w:r>
        </w:p>
      </w:tc>
      <w:tc>
        <w:tcPr>
          <w:tcW w:w="5380" w:type="dxa"/>
        </w:tcPr>
        <w:p w14:paraId="6D0E1D49" w14:textId="77777777" w:rsidR="000845DB" w:rsidRDefault="00354649">
          <w:pPr>
            <w:pStyle w:val="Voettekst"/>
            <w:tabs>
              <w:tab w:val="center" w:pos="4536"/>
              <w:tab w:val="right" w:pos="9072"/>
            </w:tabs>
            <w:rPr>
              <w:rFonts w:cs="Arial"/>
              <w:sz w:val="16"/>
              <w:szCs w:val="16"/>
            </w:rPr>
          </w:pPr>
          <w:r>
            <w:rPr>
              <w:rFonts w:cs="Arial"/>
              <w:sz w:val="16"/>
              <w:szCs w:val="16"/>
            </w:rPr>
            <w:t>0 aangenomen</w:t>
          </w:r>
        </w:p>
      </w:tc>
    </w:tr>
    <w:tr w:rsidR="000845DB" w14:paraId="5DCCBE9E" w14:textId="77777777">
      <w:tc>
        <w:tcPr>
          <w:tcW w:w="4370" w:type="dxa"/>
        </w:tcPr>
        <w:p w14:paraId="2A91B2A7" w14:textId="77777777" w:rsidR="000845DB" w:rsidRDefault="000845DB">
          <w:pPr>
            <w:pStyle w:val="Voettekst"/>
            <w:tabs>
              <w:tab w:val="center" w:pos="4536"/>
              <w:tab w:val="right" w:pos="9072"/>
            </w:tabs>
          </w:pPr>
        </w:p>
      </w:tc>
      <w:tc>
        <w:tcPr>
          <w:tcW w:w="5380" w:type="dxa"/>
        </w:tcPr>
        <w:p w14:paraId="327F6EDC" w14:textId="77777777" w:rsidR="000845DB" w:rsidRDefault="00354649">
          <w:pPr>
            <w:pStyle w:val="Voettekst"/>
            <w:tabs>
              <w:tab w:val="center" w:pos="4536"/>
              <w:tab w:val="right" w:pos="9072"/>
            </w:tabs>
            <w:rPr>
              <w:rFonts w:cs="Arial"/>
              <w:sz w:val="16"/>
              <w:szCs w:val="16"/>
            </w:rPr>
          </w:pPr>
          <w:r>
            <w:rPr>
              <w:rFonts w:cs="Arial"/>
              <w:sz w:val="16"/>
              <w:szCs w:val="16"/>
            </w:rPr>
            <w:t>0 verworpen</w:t>
          </w:r>
        </w:p>
      </w:tc>
    </w:tr>
  </w:tbl>
  <w:p w14:paraId="12B9A54B" w14:textId="77777777" w:rsidR="000845DB" w:rsidRDefault="000845DB">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4223" w14:textId="77777777" w:rsidR="00000000" w:rsidRDefault="00354649">
      <w:r>
        <w:separator/>
      </w:r>
    </w:p>
  </w:footnote>
  <w:footnote w:type="continuationSeparator" w:id="0">
    <w:p w14:paraId="65B8F1E3" w14:textId="77777777" w:rsidR="00000000" w:rsidRDefault="0035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03F" w14:textId="77777777" w:rsidR="000845DB" w:rsidRDefault="00084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5A43" w14:textId="77777777" w:rsidR="000845DB" w:rsidRDefault="000845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307"/>
    <w:multiLevelType w:val="multilevel"/>
    <w:tmpl w:val="8FCE5E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80E2612"/>
    <w:multiLevelType w:val="multilevel"/>
    <w:tmpl w:val="77601F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BA85614"/>
    <w:multiLevelType w:val="multilevel"/>
    <w:tmpl w:val="E7426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C244EC0"/>
    <w:multiLevelType w:val="multilevel"/>
    <w:tmpl w:val="B2329F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916521782">
    <w:abstractNumId w:val="2"/>
  </w:num>
  <w:num w:numId="2" w16cid:durableId="2079401937">
    <w:abstractNumId w:val="1"/>
  </w:num>
  <w:num w:numId="3" w16cid:durableId="1362122347">
    <w:abstractNumId w:val="3"/>
  </w:num>
  <w:num w:numId="4" w16cid:durableId="208451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DB"/>
    <w:rsid w:val="000845DB"/>
    <w:rsid w:val="00310C8B"/>
    <w:rsid w:val="00354649"/>
    <w:rsid w:val="004C6982"/>
    <w:rsid w:val="006111D9"/>
    <w:rsid w:val="009951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F5B0"/>
  <w15:docId w15:val="{B753E1AC-FB4F-41E5-BED2-B021C794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rPr>
      <w:color w:val="000080"/>
      <w:u w:val="single"/>
    </w:rPr>
  </w:style>
  <w:style w:type="character" w:styleId="Onopgelostemelding">
    <w:name w:val="Unresolved Mention"/>
    <w:basedOn w:val="Standaardalinea-lettertype"/>
    <w:qFormat/>
    <w:rPr>
      <w:color w:val="605E5C"/>
      <w:shd w:val="clear" w:color="auto" w:fill="E1DFDD"/>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styleId="GevolgdeHyperlink">
    <w:name w:val="FollowedHyperlink"/>
    <w:rPr>
      <w:color w:val="800000"/>
      <w:u w:val="single"/>
      <w:lang/>
    </w:rPr>
  </w:style>
  <w:style w:type="character" w:customStyle="1" w:styleId="Numbering20Symbols">
    <w:name w:val="Numbering_20_Symbols"/>
    <w:qFormat/>
  </w:style>
  <w:style w:type="character" w:customStyle="1" w:styleId="Bullet20Symbols">
    <w:name w:val="Bullet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1716</Words>
  <Characters>9440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4</cp:revision>
  <dcterms:created xsi:type="dcterms:W3CDTF">2023-05-16T09:45:00Z</dcterms:created>
  <dcterms:modified xsi:type="dcterms:W3CDTF">2023-05-16T12:26:00Z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